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2</w:t>
      </w:r>
      <w:r>
        <w:rPr>
          <w:rStyle w:val="Character1"/>
          <w:vertAlign w:val="superscript"/>
        </w:rPr>
        <w:t>2(x+1)</w:t>
      </w:r>
      <w:r>
        <w:rPr>
          <w:rStyle w:val="Character0"/>
        </w:rPr>
        <w:t xml:space="preserve"> is the same as 2</w:t>
      </w:r>
      <w:r>
        <w:rPr>
          <w:rStyle w:val="Character1"/>
          <w:vertAlign w:val="superscript"/>
        </w:rPr>
        <w:t>2x+2</w:t>
      </w:r>
      <w:r>
        <w:rPr>
          <w:rStyle w:val="Character0"/>
        </w:rPr>
        <w:t xml:space="preserve"> but without superscript we have to write 2^2x+2 which can also be interpreted as </w:t>
      </w:r>
      <w:r>
        <w:rPr>
          <w:rStyle w:val="Character0"/>
        </w:rPr>
        <w:t>2</w:t>
      </w:r>
      <w:r>
        <w:rPr>
          <w:rStyle w:val="Character1"/>
          <w:vertAlign w:val="superscript"/>
        </w:rPr>
        <w:t>2x</w:t>
      </w:r>
      <w:r>
        <w:rPr>
          <w:rStyle w:val="Character0"/>
        </w:rPr>
        <w:t>+2</w:t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