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EB" w:rsidRDefault="004F23EB" w:rsidP="00154C0C">
      <w:pPr>
        <w:pStyle w:val="Heading1"/>
      </w:pPr>
      <w:r>
        <w:t>Preface</w:t>
      </w:r>
    </w:p>
    <w:p w:rsidR="004F23EB" w:rsidRDefault="004F23EB" w:rsidP="004F23EB">
      <w:pPr>
        <w:rPr>
          <w:i/>
          <w:highlight w:val="yellow"/>
        </w:rPr>
      </w:pPr>
      <w:r w:rsidRPr="00F64951">
        <w:rPr>
          <w:i/>
          <w:highlight w:val="yellow"/>
        </w:rPr>
        <w:t>This is a proposal for (maybe) improving the Logical Architecture paragraph</w:t>
      </w:r>
      <w:r>
        <w:rPr>
          <w:i/>
          <w:highlight w:val="yellow"/>
        </w:rPr>
        <w:t>.</w:t>
      </w:r>
    </w:p>
    <w:p w:rsidR="004F23EB" w:rsidRPr="00F64951" w:rsidRDefault="004F23EB" w:rsidP="004F23EB">
      <w:pPr>
        <w:rPr>
          <w:i/>
          <w:highlight w:val="yellow"/>
        </w:rPr>
      </w:pPr>
      <w:r w:rsidRPr="00F64951">
        <w:rPr>
          <w:i/>
          <w:highlight w:val="yellow"/>
        </w:rPr>
        <w:t xml:space="preserve">In my opinion, the logical architecture should list all the software </w:t>
      </w:r>
      <w:r w:rsidR="00B74E2E">
        <w:rPr>
          <w:i/>
          <w:highlight w:val="yellow"/>
        </w:rPr>
        <w:t>module</w:t>
      </w:r>
      <w:r w:rsidRPr="00F64951">
        <w:rPr>
          <w:i/>
          <w:highlight w:val="yellow"/>
        </w:rPr>
        <w:t xml:space="preserve">s an administrator needs to know in order to understand the platform. At the moment the list seems to be incomplete because some </w:t>
      </w:r>
      <w:r w:rsidR="00B74E2E">
        <w:rPr>
          <w:i/>
          <w:highlight w:val="yellow"/>
        </w:rPr>
        <w:t>module</w:t>
      </w:r>
      <w:r w:rsidRPr="00F64951">
        <w:rPr>
          <w:i/>
          <w:highlight w:val="yellow"/>
        </w:rPr>
        <w:t>s are not mentioned and some have a very short description.</w:t>
      </w:r>
    </w:p>
    <w:p w:rsidR="004F23EB" w:rsidRPr="00F64951" w:rsidRDefault="004F23EB" w:rsidP="004F23EB">
      <w:pPr>
        <w:rPr>
          <w:i/>
          <w:highlight w:val="yellow"/>
        </w:rPr>
      </w:pPr>
      <w:r w:rsidRPr="00F64951">
        <w:rPr>
          <w:i/>
          <w:highlight w:val="yellow"/>
        </w:rPr>
        <w:t xml:space="preserve">I made an exercise for listing all the </w:t>
      </w:r>
      <w:r w:rsidR="00B74E2E">
        <w:rPr>
          <w:i/>
          <w:highlight w:val="yellow"/>
        </w:rPr>
        <w:t>module</w:t>
      </w:r>
      <w:r w:rsidRPr="00F64951">
        <w:rPr>
          <w:i/>
          <w:highlight w:val="yellow"/>
        </w:rPr>
        <w:t>s and to provide very basic information on them.</w:t>
      </w:r>
    </w:p>
    <w:p w:rsidR="004F23EB" w:rsidRDefault="004F23EB" w:rsidP="004F23EB">
      <w:pPr>
        <w:rPr>
          <w:i/>
          <w:highlight w:val="yellow"/>
        </w:rPr>
      </w:pPr>
      <w:r w:rsidRPr="00F64951">
        <w:rPr>
          <w:i/>
          <w:highlight w:val="yellow"/>
        </w:rPr>
        <w:t>The list comes in a tabular format because it’s usually easier to modify and maintain</w:t>
      </w:r>
      <w:r>
        <w:rPr>
          <w:i/>
          <w:highlight w:val="yellow"/>
        </w:rPr>
        <w:t>.</w:t>
      </w:r>
      <w:r w:rsidRPr="00F64951">
        <w:rPr>
          <w:i/>
          <w:highlight w:val="yellow"/>
        </w:rPr>
        <w:t xml:space="preserve"> </w:t>
      </w:r>
    </w:p>
    <w:p w:rsidR="004F23EB" w:rsidRDefault="004F23EB" w:rsidP="004F23EB">
      <w:pPr>
        <w:rPr>
          <w:i/>
          <w:highlight w:val="yellow"/>
        </w:rPr>
      </w:pPr>
      <w:r>
        <w:rPr>
          <w:i/>
          <w:highlight w:val="yellow"/>
        </w:rPr>
        <w:t>I</w:t>
      </w:r>
      <w:r w:rsidRPr="00F64951">
        <w:rPr>
          <w:i/>
          <w:highlight w:val="yellow"/>
        </w:rPr>
        <w:t>t can be converted into an indented list form</w:t>
      </w:r>
      <w:r>
        <w:rPr>
          <w:i/>
          <w:highlight w:val="yellow"/>
        </w:rPr>
        <w:t xml:space="preserve"> like follows:</w:t>
      </w:r>
    </w:p>
    <w:p w:rsidR="004F23EB" w:rsidRDefault="004F23EB" w:rsidP="004F23EB">
      <w:pPr>
        <w:pStyle w:val="ListParagraph"/>
        <w:numPr>
          <w:ilvl w:val="0"/>
          <w:numId w:val="5"/>
        </w:numPr>
        <w:rPr>
          <w:i/>
          <w:highlight w:val="yellow"/>
        </w:rPr>
      </w:pPr>
      <w:r>
        <w:rPr>
          <w:i/>
          <w:highlight w:val="yellow"/>
        </w:rPr>
        <w:t>AREA</w:t>
      </w:r>
    </w:p>
    <w:p w:rsidR="004F23EB" w:rsidRDefault="00B74E2E" w:rsidP="004F23EB">
      <w:pPr>
        <w:pStyle w:val="ListParagraph"/>
        <w:numPr>
          <w:ilvl w:val="1"/>
          <w:numId w:val="5"/>
        </w:numPr>
        <w:rPr>
          <w:i/>
          <w:highlight w:val="yellow"/>
        </w:rPr>
      </w:pPr>
      <w:r>
        <w:rPr>
          <w:i/>
          <w:highlight w:val="yellow"/>
        </w:rPr>
        <w:t>Module</w:t>
      </w:r>
      <w:r w:rsidR="004F23EB">
        <w:rPr>
          <w:i/>
          <w:highlight w:val="yellow"/>
        </w:rPr>
        <w:t xml:space="preserve"> (Type): description</w:t>
      </w:r>
    </w:p>
    <w:p w:rsidR="004F23EB" w:rsidRDefault="004F23EB" w:rsidP="004F23EB">
      <w:pPr>
        <w:rPr>
          <w:i/>
          <w:highlight w:val="yellow"/>
        </w:rPr>
      </w:pPr>
      <w:r>
        <w:rPr>
          <w:i/>
          <w:highlight w:val="yellow"/>
        </w:rPr>
        <w:t>For example</w:t>
      </w:r>
    </w:p>
    <w:p w:rsidR="004F23EB" w:rsidRDefault="004F23EB" w:rsidP="004F23EB">
      <w:pPr>
        <w:pStyle w:val="ListParagraph"/>
        <w:numPr>
          <w:ilvl w:val="0"/>
          <w:numId w:val="5"/>
        </w:numPr>
        <w:rPr>
          <w:i/>
          <w:highlight w:val="yellow"/>
        </w:rPr>
      </w:pPr>
      <w:r>
        <w:rPr>
          <w:i/>
          <w:highlight w:val="yellow"/>
        </w:rPr>
        <w:t>Core</w:t>
      </w:r>
    </w:p>
    <w:p w:rsidR="004F23EB" w:rsidRDefault="004F23EB" w:rsidP="004F23EB">
      <w:pPr>
        <w:pStyle w:val="ListParagraph"/>
        <w:numPr>
          <w:ilvl w:val="1"/>
          <w:numId w:val="5"/>
        </w:numPr>
        <w:rPr>
          <w:i/>
          <w:highlight w:val="yellow"/>
        </w:rPr>
      </w:pPr>
      <w:proofErr w:type="gramStart"/>
      <w:r w:rsidRPr="007D2983">
        <w:rPr>
          <w:i/>
          <w:highlight w:val="yellow"/>
        </w:rPr>
        <w:t>nova-compute</w:t>
      </w:r>
      <w:proofErr w:type="gramEnd"/>
      <w:r w:rsidRPr="007D2983">
        <w:rPr>
          <w:i/>
          <w:highlight w:val="yellow"/>
        </w:rPr>
        <w:t xml:space="preserve"> (daemon): It is primarily a worker daemon that creates and terminates virtual machine instances via hypervisor's APIs (</w:t>
      </w:r>
      <w:proofErr w:type="spellStart"/>
      <w:r w:rsidRPr="007D2983">
        <w:rPr>
          <w:i/>
          <w:highlight w:val="yellow"/>
        </w:rPr>
        <w:t>XenAPI</w:t>
      </w:r>
      <w:proofErr w:type="spellEnd"/>
      <w:r w:rsidRPr="007D2983">
        <w:rPr>
          <w:i/>
          <w:highlight w:val="yellow"/>
        </w:rPr>
        <w:t xml:space="preserve"> for </w:t>
      </w:r>
      <w:proofErr w:type="spellStart"/>
      <w:r w:rsidRPr="007D2983">
        <w:rPr>
          <w:i/>
          <w:highlight w:val="yellow"/>
        </w:rPr>
        <w:t>XenServer</w:t>
      </w:r>
      <w:proofErr w:type="spellEnd"/>
      <w:r w:rsidRPr="007D2983">
        <w:rPr>
          <w:i/>
          <w:highlight w:val="yellow"/>
        </w:rPr>
        <w:t xml:space="preserve">/XCP, </w:t>
      </w:r>
      <w:proofErr w:type="spellStart"/>
      <w:r w:rsidRPr="007D2983">
        <w:rPr>
          <w:i/>
          <w:highlight w:val="yellow"/>
        </w:rPr>
        <w:t>libvirt</w:t>
      </w:r>
      <w:proofErr w:type="spellEnd"/>
      <w:r w:rsidRPr="007D2983">
        <w:rPr>
          <w:i/>
          <w:highlight w:val="yellow"/>
        </w:rPr>
        <w:t xml:space="preserve"> for KVM or QEMU, </w:t>
      </w:r>
      <w:proofErr w:type="spellStart"/>
      <w:r w:rsidRPr="007D2983">
        <w:rPr>
          <w:i/>
          <w:highlight w:val="yellow"/>
        </w:rPr>
        <w:t>VMwareAPI</w:t>
      </w:r>
      <w:proofErr w:type="spellEnd"/>
      <w:r w:rsidRPr="007D2983">
        <w:rPr>
          <w:i/>
          <w:highlight w:val="yellow"/>
        </w:rPr>
        <w:t xml:space="preserve"> for VMware, etc.). The process by which it does so is fairly complex but the basics are simple: accept actions from the queue and then perform a series of system commands (like launching a KVM instance) to carry them out while updating state in the database.</w:t>
      </w:r>
    </w:p>
    <w:p w:rsidR="004F23EB" w:rsidRPr="007D2983" w:rsidRDefault="004F23EB" w:rsidP="004F23EB">
      <w:pPr>
        <w:pStyle w:val="ListParagraph"/>
        <w:numPr>
          <w:ilvl w:val="1"/>
          <w:numId w:val="5"/>
        </w:numPr>
        <w:rPr>
          <w:i/>
          <w:highlight w:val="yellow"/>
        </w:rPr>
      </w:pPr>
      <w:r>
        <w:rPr>
          <w:i/>
          <w:highlight w:val="yellow"/>
        </w:rPr>
        <w:t>Nova-scheduler (daemon): …..</w:t>
      </w:r>
    </w:p>
    <w:p w:rsidR="004F23EB" w:rsidRPr="007D2983" w:rsidRDefault="004F23EB" w:rsidP="004F23EB">
      <w:pPr>
        <w:rPr>
          <w:i/>
          <w:highlight w:val="yellow"/>
        </w:rPr>
      </w:pPr>
    </w:p>
    <w:p w:rsidR="004F23EB" w:rsidRPr="00F64951" w:rsidRDefault="004F23EB" w:rsidP="004F23EB">
      <w:pPr>
        <w:rPr>
          <w:i/>
          <w:highlight w:val="yellow"/>
        </w:rPr>
      </w:pPr>
      <w:r w:rsidRPr="00F64951">
        <w:rPr>
          <w:i/>
          <w:highlight w:val="yellow"/>
        </w:rPr>
        <w:t>In order to facilitate the reading, I used the following color code:</w:t>
      </w:r>
    </w:p>
    <w:p w:rsidR="004F23EB" w:rsidRPr="00F64951" w:rsidRDefault="004F23EB" w:rsidP="004F23EB">
      <w:pPr>
        <w:pStyle w:val="ListParagraph"/>
        <w:numPr>
          <w:ilvl w:val="0"/>
          <w:numId w:val="4"/>
        </w:numPr>
        <w:rPr>
          <w:i/>
          <w:highlight w:val="yellow"/>
        </w:rPr>
      </w:pPr>
      <w:r w:rsidRPr="00F64951">
        <w:rPr>
          <w:i/>
          <w:highlight w:val="yellow"/>
        </w:rPr>
        <w:t xml:space="preserve">parts I added/modified are highlighted  in </w:t>
      </w:r>
      <w:r w:rsidRPr="00F64951">
        <w:rPr>
          <w:i/>
        </w:rPr>
        <w:t xml:space="preserve">green </w:t>
      </w:r>
    </w:p>
    <w:p w:rsidR="004F23EB" w:rsidRPr="00F64951" w:rsidRDefault="004F23EB" w:rsidP="004F23EB">
      <w:pPr>
        <w:pStyle w:val="ListParagraph"/>
        <w:numPr>
          <w:ilvl w:val="0"/>
          <w:numId w:val="4"/>
        </w:numPr>
        <w:rPr>
          <w:i/>
          <w:highlight w:val="yellow"/>
        </w:rPr>
      </w:pPr>
      <w:proofErr w:type="gramStart"/>
      <w:r w:rsidRPr="00F64951">
        <w:rPr>
          <w:i/>
          <w:highlight w:val="yellow"/>
        </w:rPr>
        <w:t>parts</w:t>
      </w:r>
      <w:proofErr w:type="gramEnd"/>
      <w:r w:rsidRPr="00F64951">
        <w:rPr>
          <w:i/>
          <w:highlight w:val="yellow"/>
        </w:rPr>
        <w:t xml:space="preserve"> in yellow are meant to be deleted in the final version.</w:t>
      </w:r>
    </w:p>
    <w:p w:rsidR="004F23EB" w:rsidRPr="00F64951" w:rsidRDefault="004F23EB" w:rsidP="004F23EB">
      <w:pPr>
        <w:pStyle w:val="ListParagraph"/>
        <w:numPr>
          <w:ilvl w:val="0"/>
          <w:numId w:val="4"/>
        </w:numPr>
        <w:rPr>
          <w:i/>
          <w:highlight w:val="yellow"/>
        </w:rPr>
      </w:pPr>
      <w:proofErr w:type="gramStart"/>
      <w:r w:rsidRPr="00F64951">
        <w:rPr>
          <w:i/>
          <w:highlight w:val="yellow"/>
        </w:rPr>
        <w:t>the</w:t>
      </w:r>
      <w:proofErr w:type="gramEnd"/>
      <w:r w:rsidRPr="00F64951">
        <w:rPr>
          <w:i/>
          <w:highlight w:val="yellow"/>
        </w:rPr>
        <w:t xml:space="preserve"> </w:t>
      </w:r>
      <w:r w:rsidRPr="00F64951">
        <w:rPr>
          <w:i/>
        </w:rPr>
        <w:t xml:space="preserve">not highlighted </w:t>
      </w:r>
      <w:r w:rsidRPr="00F64951">
        <w:rPr>
          <w:i/>
          <w:highlight w:val="yellow"/>
        </w:rPr>
        <w:t>parts were taken from the current documentation and, in some cases, I reported the source.</w:t>
      </w:r>
    </w:p>
    <w:p w:rsidR="004F23EB" w:rsidRDefault="004F23EB" w:rsidP="004F23EB">
      <w:pPr>
        <w:rPr>
          <w:i/>
        </w:rPr>
      </w:pPr>
      <w:r w:rsidRPr="00F64951">
        <w:rPr>
          <w:i/>
          <w:highlight w:val="yellow"/>
        </w:rPr>
        <w:lastRenderedPageBreak/>
        <w:t>The color code is aimed to be removed in the final version, of course.</w:t>
      </w:r>
    </w:p>
    <w:p w:rsidR="004218F8" w:rsidRDefault="004218F8" w:rsidP="004218F8">
      <w:pPr>
        <w:pStyle w:val="Heading1"/>
      </w:pPr>
      <w:r>
        <w:t>Document History</w:t>
      </w:r>
    </w:p>
    <w:tbl>
      <w:tblPr>
        <w:tblStyle w:val="TableGrid"/>
        <w:tblW w:w="0" w:type="auto"/>
        <w:tblLook w:val="04A0"/>
      </w:tblPr>
      <w:tblGrid>
        <w:gridCol w:w="1353"/>
        <w:gridCol w:w="8784"/>
      </w:tblGrid>
      <w:tr w:rsidR="004218F8" w:rsidTr="004218F8">
        <w:tc>
          <w:tcPr>
            <w:tcW w:w="1353" w:type="dxa"/>
          </w:tcPr>
          <w:p w:rsidR="004218F8" w:rsidRDefault="004218F8" w:rsidP="004218F8">
            <w:r>
              <w:t>Date</w:t>
            </w:r>
          </w:p>
        </w:tc>
        <w:tc>
          <w:tcPr>
            <w:tcW w:w="8784" w:type="dxa"/>
          </w:tcPr>
          <w:p w:rsidR="004218F8" w:rsidRDefault="004218F8" w:rsidP="004218F8">
            <w:r>
              <w:t>Modifications</w:t>
            </w:r>
          </w:p>
        </w:tc>
      </w:tr>
      <w:tr w:rsidR="004218F8" w:rsidTr="004218F8">
        <w:tc>
          <w:tcPr>
            <w:tcW w:w="1353" w:type="dxa"/>
          </w:tcPr>
          <w:p w:rsidR="004218F8" w:rsidRDefault="004218F8" w:rsidP="004218F8">
            <w:r w:rsidRPr="004218F8">
              <w:t>2013-03-27</w:t>
            </w:r>
          </w:p>
        </w:tc>
        <w:tc>
          <w:tcPr>
            <w:tcW w:w="8784" w:type="dxa"/>
          </w:tcPr>
          <w:p w:rsidR="004218F8" w:rsidRDefault="004218F8" w:rsidP="004218F8">
            <w:r>
              <w:t>First Version</w:t>
            </w:r>
          </w:p>
        </w:tc>
      </w:tr>
      <w:tr w:rsidR="004218F8" w:rsidTr="004218F8">
        <w:tc>
          <w:tcPr>
            <w:tcW w:w="1353" w:type="dxa"/>
          </w:tcPr>
          <w:p w:rsidR="004218F8" w:rsidRPr="004218F8" w:rsidRDefault="004218F8" w:rsidP="004218F8">
            <w:r w:rsidRPr="004218F8">
              <w:t>2013-03-2</w:t>
            </w:r>
            <w:r>
              <w:t>9</w:t>
            </w:r>
          </w:p>
        </w:tc>
        <w:tc>
          <w:tcPr>
            <w:tcW w:w="8784" w:type="dxa"/>
          </w:tcPr>
          <w:p w:rsidR="004218F8" w:rsidRDefault="004218F8" w:rsidP="004218F8">
            <w:pPr>
              <w:pStyle w:val="ListParagraph"/>
              <w:numPr>
                <w:ilvl w:val="0"/>
                <w:numId w:val="6"/>
              </w:numPr>
            </w:pPr>
            <w:r>
              <w:t xml:space="preserve">Added par. Block Storage </w:t>
            </w:r>
          </w:p>
          <w:p w:rsidR="004218F8" w:rsidRDefault="004218F8" w:rsidP="004218F8">
            <w:pPr>
              <w:pStyle w:val="ListParagraph"/>
              <w:numPr>
                <w:ilvl w:val="0"/>
                <w:numId w:val="6"/>
              </w:numPr>
            </w:pPr>
            <w:r>
              <w:t>Added par. Enabling Infrastructure (material moved from Compute)</w:t>
            </w:r>
          </w:p>
          <w:p w:rsidR="004218F8" w:rsidRDefault="004218F8" w:rsidP="004218F8">
            <w:pPr>
              <w:pStyle w:val="ListParagraph"/>
              <w:numPr>
                <w:ilvl w:val="0"/>
                <w:numId w:val="6"/>
              </w:numPr>
            </w:pPr>
            <w:r>
              <w:t xml:space="preserve">Added Logical Architecture introduction </w:t>
            </w:r>
          </w:p>
          <w:p w:rsidR="004218F8" w:rsidRDefault="004218F8" w:rsidP="004218F8">
            <w:pPr>
              <w:pStyle w:val="ListParagraph"/>
              <w:numPr>
                <w:ilvl w:val="0"/>
                <w:numId w:val="6"/>
              </w:numPr>
            </w:pPr>
            <w:r>
              <w:t xml:space="preserve">Terms component and modules used consistently to </w:t>
            </w:r>
            <w:r w:rsidR="00E90522">
              <w:t xml:space="preserve">the </w:t>
            </w:r>
            <w:r>
              <w:t>manual</w:t>
            </w:r>
          </w:p>
        </w:tc>
      </w:tr>
    </w:tbl>
    <w:p w:rsidR="004218F8" w:rsidRPr="004218F8" w:rsidRDefault="004218F8" w:rsidP="004218F8"/>
    <w:p w:rsidR="004218F8" w:rsidRDefault="004218F8" w:rsidP="004F23EB">
      <w:pPr>
        <w:rPr>
          <w:i/>
        </w:rPr>
      </w:pPr>
    </w:p>
    <w:p w:rsidR="00290B92" w:rsidRDefault="00290B92" w:rsidP="004F23EB">
      <w:pPr>
        <w:pStyle w:val="Heading1"/>
        <w:pageBreakBefore/>
      </w:pPr>
      <w:r>
        <w:lastRenderedPageBreak/>
        <w:t>Logical Architecture</w:t>
      </w:r>
    </w:p>
    <w:p w:rsidR="004F23EB" w:rsidRDefault="004F23EB" w:rsidP="004F23EB">
      <w:r w:rsidRPr="004F23EB">
        <w:t>As you can imagine, the logical architecture is far more complicated than the conceptual architecture shown above. As with any service-oriented architecture, diagrams quickly become "messy" trying to illustrate all the possible combinations of service communications. The diagram below, illustrates the most common architecture of an OpenStack-based cloud. However, as OpenStack supports a wide variety of technologies, it does not represent the only architecture possible.</w:t>
      </w:r>
    </w:p>
    <w:p w:rsidR="004F23EB" w:rsidRDefault="004F23EB" w:rsidP="004F23EB">
      <w:r w:rsidRPr="004F23EB">
        <w:drawing>
          <wp:inline distT="0" distB="0" distL="0" distR="0">
            <wp:extent cx="7252855" cy="4437832"/>
            <wp:effectExtent l="19050" t="0" r="51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329" cy="443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3EB" w:rsidRDefault="004F23EB" w:rsidP="004F23EB">
      <w:pPr>
        <w:rPr>
          <w:highlight w:val="green"/>
        </w:rPr>
      </w:pPr>
      <w:r>
        <w:rPr>
          <w:highlight w:val="green"/>
        </w:rPr>
        <w:lastRenderedPageBreak/>
        <w:t>The following paragraphs give some details on the main modules in the OpenStack components</w:t>
      </w:r>
    </w:p>
    <w:p w:rsidR="004F23EB" w:rsidRDefault="004F23EB" w:rsidP="004F23EB">
      <w:r>
        <w:rPr>
          <w:highlight w:val="green"/>
        </w:rPr>
        <w:t xml:space="preserve">They are not meant to </w:t>
      </w:r>
      <w:r w:rsidRPr="004F23EB">
        <w:rPr>
          <w:highlight w:val="green"/>
        </w:rPr>
        <w:t xml:space="preserve">be </w:t>
      </w:r>
      <w:r w:rsidRPr="004F23EB">
        <w:rPr>
          <w:highlight w:val="green"/>
        </w:rPr>
        <w:t>exhaustive</w:t>
      </w:r>
      <w:r w:rsidRPr="0089483F">
        <w:rPr>
          <w:highlight w:val="green"/>
        </w:rPr>
        <w:t xml:space="preserve">; the </w:t>
      </w:r>
      <w:r>
        <w:rPr>
          <w:highlight w:val="green"/>
        </w:rPr>
        <w:t xml:space="preserve">objective </w:t>
      </w:r>
      <w:r w:rsidRPr="0089483F">
        <w:rPr>
          <w:highlight w:val="green"/>
        </w:rPr>
        <w:t xml:space="preserve">is to describe </w:t>
      </w:r>
      <w:r>
        <w:rPr>
          <w:highlight w:val="green"/>
        </w:rPr>
        <w:t>the relevant aspects</w:t>
      </w:r>
      <w:r w:rsidRPr="0089483F">
        <w:rPr>
          <w:highlight w:val="green"/>
        </w:rPr>
        <w:t xml:space="preserve"> that administrators need to know for better understanding how to design the deployment, </w:t>
      </w:r>
      <w:r>
        <w:rPr>
          <w:highlight w:val="green"/>
        </w:rPr>
        <w:t xml:space="preserve">and </w:t>
      </w:r>
      <w:r w:rsidRPr="0089483F">
        <w:rPr>
          <w:highlight w:val="green"/>
        </w:rPr>
        <w:t>install and configure the whole platform.</w:t>
      </w:r>
    </w:p>
    <w:p w:rsidR="004F23EB" w:rsidRDefault="004F23EB" w:rsidP="004F23EB">
      <w:pPr>
        <w:rPr>
          <w:highlight w:val="green"/>
        </w:rPr>
      </w:pPr>
      <w:r>
        <w:rPr>
          <w:highlight w:val="green"/>
        </w:rPr>
        <w:t xml:space="preserve">Modules are organized according to the functional area they belong (i.e. the kind of functions they implement or deliver) and classified according to their type.  </w:t>
      </w:r>
    </w:p>
    <w:p w:rsidR="004F23EB" w:rsidRPr="002601D7" w:rsidRDefault="004F23EB" w:rsidP="004F23EB">
      <w:pPr>
        <w:rPr>
          <w:highlight w:val="green"/>
        </w:rPr>
      </w:pPr>
      <w:r>
        <w:rPr>
          <w:highlight w:val="green"/>
        </w:rPr>
        <w:t>These are the types</w:t>
      </w:r>
      <w:r w:rsidRPr="002601D7">
        <w:rPr>
          <w:highlight w:val="green"/>
        </w:rPr>
        <w:t>:</w:t>
      </w:r>
    </w:p>
    <w:p w:rsidR="004F23EB" w:rsidRPr="002601D7" w:rsidRDefault="004F23EB" w:rsidP="004F23EB">
      <w:pPr>
        <w:pStyle w:val="ListParagraph"/>
        <w:numPr>
          <w:ilvl w:val="0"/>
          <w:numId w:val="2"/>
        </w:numPr>
        <w:rPr>
          <w:highlight w:val="green"/>
        </w:rPr>
      </w:pPr>
      <w:r>
        <w:rPr>
          <w:b/>
          <w:highlight w:val="green"/>
        </w:rPr>
        <w:t>d</w:t>
      </w:r>
      <w:r w:rsidRPr="002601D7">
        <w:rPr>
          <w:b/>
          <w:highlight w:val="green"/>
        </w:rPr>
        <w:t>aemon</w:t>
      </w:r>
      <w:r w:rsidRPr="002601D7">
        <w:rPr>
          <w:highlight w:val="green"/>
        </w:rPr>
        <w:t>: it runs as a daemon and, on Linux platforms, is usually installed as a service;</w:t>
      </w:r>
    </w:p>
    <w:p w:rsidR="004F23EB" w:rsidRDefault="004F23EB" w:rsidP="004F23EB">
      <w:pPr>
        <w:pStyle w:val="ListParagraph"/>
        <w:numPr>
          <w:ilvl w:val="0"/>
          <w:numId w:val="2"/>
        </w:numPr>
        <w:rPr>
          <w:highlight w:val="green"/>
        </w:rPr>
      </w:pPr>
      <w:r>
        <w:rPr>
          <w:b/>
          <w:highlight w:val="green"/>
        </w:rPr>
        <w:t>s</w:t>
      </w:r>
      <w:r w:rsidRPr="002601D7">
        <w:rPr>
          <w:b/>
          <w:highlight w:val="green"/>
        </w:rPr>
        <w:t>cript</w:t>
      </w:r>
      <w:r w:rsidRPr="002601D7">
        <w:rPr>
          <w:highlight w:val="green"/>
        </w:rPr>
        <w:t xml:space="preserve">: it is a script run by some “no OpenStack” module when some event happens (at the moment, it is used as a co-routine of </w:t>
      </w:r>
      <w:proofErr w:type="spellStart"/>
      <w:r w:rsidRPr="002601D7">
        <w:rPr>
          <w:highlight w:val="green"/>
        </w:rPr>
        <w:t>dnsmasq</w:t>
      </w:r>
      <w:proofErr w:type="spellEnd"/>
      <w:r w:rsidRPr="002601D7">
        <w:rPr>
          <w:highlight w:val="green"/>
        </w:rPr>
        <w:t xml:space="preserve"> for managing IP Addresses released </w:t>
      </w:r>
      <w:r>
        <w:rPr>
          <w:highlight w:val="green"/>
        </w:rPr>
        <w:t>to instances via DHCP protocol);</w:t>
      </w:r>
    </w:p>
    <w:p w:rsidR="004F23EB" w:rsidRPr="002601D7" w:rsidRDefault="004F23EB" w:rsidP="004F23EB">
      <w:pPr>
        <w:pStyle w:val="ListParagraph"/>
        <w:numPr>
          <w:ilvl w:val="0"/>
          <w:numId w:val="2"/>
        </w:numPr>
        <w:rPr>
          <w:highlight w:val="green"/>
        </w:rPr>
      </w:pPr>
      <w:r>
        <w:rPr>
          <w:b/>
          <w:highlight w:val="green"/>
        </w:rPr>
        <w:t>client</w:t>
      </w:r>
      <w:r w:rsidRPr="009179F1">
        <w:rPr>
          <w:highlight w:val="green"/>
        </w:rPr>
        <w:t>:</w:t>
      </w:r>
      <w:r>
        <w:rPr>
          <w:highlight w:val="green"/>
        </w:rPr>
        <w:t xml:space="preserve"> it’s a client for accessing </w:t>
      </w:r>
    </w:p>
    <w:p w:rsidR="004F23EB" w:rsidRDefault="004F23EB" w:rsidP="004F23EB">
      <w:pPr>
        <w:pStyle w:val="ListParagraph"/>
        <w:numPr>
          <w:ilvl w:val="0"/>
          <w:numId w:val="2"/>
        </w:numPr>
      </w:pPr>
      <w:r w:rsidRPr="002601D7">
        <w:rPr>
          <w:b/>
          <w:highlight w:val="green"/>
        </w:rPr>
        <w:t>CLI</w:t>
      </w:r>
      <w:r w:rsidRPr="002601D7">
        <w:rPr>
          <w:highlight w:val="green"/>
        </w:rPr>
        <w:t>: it is a Command Line Interpreter for submitting commands to OpenStack Compute</w:t>
      </w:r>
    </w:p>
    <w:p w:rsidR="004F23EB" w:rsidRPr="004F23EB" w:rsidRDefault="004F23EB" w:rsidP="004F23EB"/>
    <w:p w:rsidR="00290B92" w:rsidRPr="00443548" w:rsidRDefault="008842B0" w:rsidP="004F23EB">
      <w:pPr>
        <w:pStyle w:val="Heading2"/>
        <w:pageBreakBefore/>
      </w:pPr>
      <w:r>
        <w:lastRenderedPageBreak/>
        <w:t>Compute</w:t>
      </w:r>
    </w:p>
    <w:p w:rsidR="00290B92" w:rsidRPr="00AD32E6" w:rsidRDefault="00290B92" w:rsidP="00290B92">
      <w:r w:rsidRPr="00AD32E6">
        <w:t xml:space="preserve">Nova is the most complicated and distributed component of OpenStack. A large number of </w:t>
      </w:r>
      <w:r w:rsidR="004F23EB">
        <w:t>module</w:t>
      </w:r>
      <w:r>
        <w:t>s</w:t>
      </w:r>
      <w:r w:rsidRPr="00AD32E6">
        <w:t xml:space="preserve"> cooperate to turn end user API requests into running virtual machines.</w:t>
      </w:r>
    </w:p>
    <w:p w:rsidR="00290B92" w:rsidRPr="00AD32E6" w:rsidRDefault="00290B92" w:rsidP="00290B92">
      <w:pPr>
        <w:rPr>
          <w:highlight w:val="green"/>
        </w:rPr>
      </w:pPr>
      <w:r>
        <w:rPr>
          <w:highlight w:val="green"/>
        </w:rPr>
        <w:t>M</w:t>
      </w:r>
      <w:r w:rsidRPr="00AD32E6">
        <w:rPr>
          <w:highlight w:val="green"/>
        </w:rPr>
        <w:t xml:space="preserve">ain </w:t>
      </w:r>
      <w:r w:rsidR="004F23EB">
        <w:rPr>
          <w:highlight w:val="green"/>
        </w:rPr>
        <w:t>modules</w:t>
      </w:r>
      <w:r w:rsidRPr="00AD32E6">
        <w:rPr>
          <w:highlight w:val="green"/>
        </w:rPr>
        <w:t xml:space="preserve"> </w:t>
      </w:r>
      <w:r>
        <w:rPr>
          <w:highlight w:val="green"/>
        </w:rPr>
        <w:t xml:space="preserve">are </w:t>
      </w:r>
      <w:r w:rsidRPr="00AD32E6">
        <w:rPr>
          <w:highlight w:val="green"/>
        </w:rPr>
        <w:t>implemented in Python</w:t>
      </w:r>
      <w:r>
        <w:rPr>
          <w:highlight w:val="green"/>
        </w:rPr>
        <w:t>: t</w:t>
      </w:r>
      <w:r w:rsidRPr="00AD32E6">
        <w:rPr>
          <w:highlight w:val="green"/>
        </w:rPr>
        <w:t>he following table reports the list organized for functional areas:</w:t>
      </w:r>
    </w:p>
    <w:tbl>
      <w:tblPr>
        <w:tblStyle w:val="TableGrid"/>
        <w:tblW w:w="13632" w:type="dxa"/>
        <w:tblLayout w:type="fixed"/>
        <w:tblLook w:val="04A0"/>
      </w:tblPr>
      <w:tblGrid>
        <w:gridCol w:w="2033"/>
        <w:gridCol w:w="2033"/>
        <w:gridCol w:w="1194"/>
        <w:gridCol w:w="3854"/>
        <w:gridCol w:w="4518"/>
      </w:tblGrid>
      <w:tr w:rsidR="00290B92" w:rsidTr="00CB2AD5">
        <w:tc>
          <w:tcPr>
            <w:tcW w:w="2033" w:type="dxa"/>
          </w:tcPr>
          <w:p w:rsidR="00290B92" w:rsidRPr="002D44D7" w:rsidRDefault="00290B92" w:rsidP="00CB2AD5">
            <w:pPr>
              <w:rPr>
                <w:b/>
              </w:rPr>
            </w:pPr>
            <w:r w:rsidRPr="002D44D7">
              <w:rPr>
                <w:b/>
              </w:rPr>
              <w:t>Area</w:t>
            </w:r>
          </w:p>
        </w:tc>
        <w:tc>
          <w:tcPr>
            <w:tcW w:w="2033" w:type="dxa"/>
          </w:tcPr>
          <w:p w:rsidR="00290B92" w:rsidRPr="002D44D7" w:rsidRDefault="004F23EB" w:rsidP="00CB2AD5">
            <w:pPr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94" w:type="dxa"/>
          </w:tcPr>
          <w:p w:rsidR="00290B92" w:rsidRPr="002D44D7" w:rsidRDefault="00290B92" w:rsidP="00CB2AD5">
            <w:pPr>
              <w:rPr>
                <w:b/>
              </w:rPr>
            </w:pPr>
            <w:r w:rsidRPr="002D44D7">
              <w:rPr>
                <w:b/>
              </w:rPr>
              <w:t>Type</w:t>
            </w:r>
          </w:p>
        </w:tc>
        <w:tc>
          <w:tcPr>
            <w:tcW w:w="3854" w:type="dxa"/>
          </w:tcPr>
          <w:p w:rsidR="00290B92" w:rsidRPr="002D44D7" w:rsidRDefault="00290B92" w:rsidP="00CB2AD5">
            <w:pPr>
              <w:rPr>
                <w:b/>
              </w:rPr>
            </w:pPr>
            <w:r w:rsidRPr="002D44D7">
              <w:rPr>
                <w:b/>
              </w:rPr>
              <w:t>Function</w:t>
            </w:r>
          </w:p>
        </w:tc>
        <w:tc>
          <w:tcPr>
            <w:tcW w:w="4518" w:type="dxa"/>
          </w:tcPr>
          <w:p w:rsidR="00290B92" w:rsidRPr="00B6233F" w:rsidRDefault="00290B92" w:rsidP="00CB2AD5">
            <w:pPr>
              <w:rPr>
                <w:highlight w:val="yellow"/>
              </w:rPr>
            </w:pPr>
            <w:r w:rsidRPr="00B6233F">
              <w:rPr>
                <w:highlight w:val="yellow"/>
              </w:rPr>
              <w:t>Reference</w:t>
            </w:r>
            <w:r>
              <w:rPr>
                <w:highlight w:val="yellow"/>
              </w:rPr>
              <w:t xml:space="preserve"> (</w:t>
            </w:r>
            <w:r w:rsidRPr="00F64951">
              <w:rPr>
                <w:b/>
                <w:highlight w:val="yellow"/>
              </w:rPr>
              <w:t>column to be removed</w:t>
            </w:r>
            <w:r>
              <w:rPr>
                <w:highlight w:val="yellow"/>
              </w:rPr>
              <w:t>)</w:t>
            </w:r>
          </w:p>
        </w:tc>
      </w:tr>
      <w:tr w:rsidR="00290B92" w:rsidRPr="001E160A" w:rsidTr="00CB2AD5">
        <w:tc>
          <w:tcPr>
            <w:tcW w:w="2033" w:type="dxa"/>
            <w:vMerge w:val="restart"/>
          </w:tcPr>
          <w:p w:rsidR="00290B92" w:rsidRPr="001E160A" w:rsidRDefault="00290B92" w:rsidP="00CB2AD5">
            <w:r>
              <w:t>Core</w:t>
            </w:r>
          </w:p>
        </w:tc>
        <w:tc>
          <w:tcPr>
            <w:tcW w:w="2033" w:type="dxa"/>
          </w:tcPr>
          <w:p w:rsidR="00290B92" w:rsidRPr="00AC0F81" w:rsidRDefault="00290B92" w:rsidP="00CB2AD5">
            <w:pPr>
              <w:rPr>
                <w:b/>
              </w:rPr>
            </w:pPr>
            <w:r w:rsidRPr="00AC0F81">
              <w:rPr>
                <w:b/>
              </w:rPr>
              <w:t>nova-compute</w:t>
            </w:r>
          </w:p>
        </w:tc>
        <w:tc>
          <w:tcPr>
            <w:tcW w:w="1194" w:type="dxa"/>
          </w:tcPr>
          <w:p w:rsidR="00290B92" w:rsidRDefault="00290B92" w:rsidP="00CB2AD5">
            <w:r>
              <w:t>daemon</w:t>
            </w:r>
          </w:p>
        </w:tc>
        <w:tc>
          <w:tcPr>
            <w:tcW w:w="3854" w:type="dxa"/>
          </w:tcPr>
          <w:p w:rsidR="00290B92" w:rsidRDefault="00290B92" w:rsidP="00CB2AD5">
            <w:r>
              <w:t xml:space="preserve">It </w:t>
            </w:r>
            <w:r w:rsidRPr="00824146">
              <w:t>is primarily a worker daemon that creates and terminates virtual machine instances via hypervisor's APIs (</w:t>
            </w:r>
            <w:proofErr w:type="spellStart"/>
            <w:r w:rsidRPr="00824146">
              <w:t>XenAPI</w:t>
            </w:r>
            <w:proofErr w:type="spellEnd"/>
            <w:r w:rsidRPr="00824146">
              <w:t xml:space="preserve"> for </w:t>
            </w:r>
            <w:proofErr w:type="spellStart"/>
            <w:r w:rsidRPr="00824146">
              <w:t>XenServer</w:t>
            </w:r>
            <w:proofErr w:type="spellEnd"/>
            <w:r w:rsidRPr="00824146">
              <w:t xml:space="preserve">/XCP, </w:t>
            </w:r>
            <w:proofErr w:type="spellStart"/>
            <w:r w:rsidRPr="00824146">
              <w:t>libvirt</w:t>
            </w:r>
            <w:proofErr w:type="spellEnd"/>
            <w:r w:rsidRPr="00824146">
              <w:t xml:space="preserve"> for KVM or QEMU, </w:t>
            </w:r>
            <w:proofErr w:type="spellStart"/>
            <w:r w:rsidRPr="00824146">
              <w:t>VMwareAPI</w:t>
            </w:r>
            <w:proofErr w:type="spellEnd"/>
            <w:r w:rsidRPr="00824146">
              <w:t xml:space="preserve"> for VMware, etc.). The process by which it does so is fairly complex but the basics are simple: accept actions from the queue and then perform a series of system commands (like launching a KVM instance) to carry them out while updating state in the database.</w:t>
            </w:r>
          </w:p>
        </w:tc>
        <w:tc>
          <w:tcPr>
            <w:tcW w:w="4518" w:type="dxa"/>
          </w:tcPr>
          <w:p w:rsidR="00290B92" w:rsidRPr="00B6233F" w:rsidRDefault="00290B92" w:rsidP="00CB2AD5">
            <w:pPr>
              <w:rPr>
                <w:highlight w:val="yellow"/>
              </w:rPr>
            </w:pPr>
            <w:r w:rsidRPr="00B6233F">
              <w:rPr>
                <w:highlight w:val="yellow"/>
              </w:rPr>
              <w:t>http://docs.openstack.org/folsom/openstack-compute/admin/content/overview-compute-arch.html</w:t>
            </w:r>
          </w:p>
        </w:tc>
      </w:tr>
      <w:tr w:rsidR="00290B92" w:rsidRPr="001E160A" w:rsidTr="00CB2AD5">
        <w:tc>
          <w:tcPr>
            <w:tcW w:w="2033" w:type="dxa"/>
            <w:vMerge/>
          </w:tcPr>
          <w:p w:rsidR="00290B92" w:rsidRPr="001E160A" w:rsidRDefault="00290B92" w:rsidP="00CB2AD5"/>
        </w:tc>
        <w:tc>
          <w:tcPr>
            <w:tcW w:w="2033" w:type="dxa"/>
          </w:tcPr>
          <w:p w:rsidR="00290B92" w:rsidRPr="00AC0F81" w:rsidRDefault="00290B92" w:rsidP="00CB2AD5">
            <w:pPr>
              <w:rPr>
                <w:b/>
              </w:rPr>
            </w:pPr>
            <w:r w:rsidRPr="00AC0F81">
              <w:rPr>
                <w:b/>
              </w:rPr>
              <w:t>nova-schedule</w:t>
            </w:r>
          </w:p>
        </w:tc>
        <w:tc>
          <w:tcPr>
            <w:tcW w:w="1194" w:type="dxa"/>
          </w:tcPr>
          <w:p w:rsidR="00290B92" w:rsidRDefault="00290B92" w:rsidP="00CB2AD5">
            <w:r>
              <w:t>daemon</w:t>
            </w:r>
          </w:p>
        </w:tc>
        <w:tc>
          <w:tcPr>
            <w:tcW w:w="3854" w:type="dxa"/>
          </w:tcPr>
          <w:p w:rsidR="00290B92" w:rsidRDefault="00290B92" w:rsidP="00CB2AD5">
            <w:r>
              <w:t>It</w:t>
            </w:r>
            <w:r w:rsidRPr="00AC0F81">
              <w:t xml:space="preserve"> is conceptually the simplest piece of code in OpenStack Nova: take a virtual machine instance request from the queue and determines where it should run (specifically, which compute server host it should run on).</w:t>
            </w:r>
          </w:p>
        </w:tc>
        <w:tc>
          <w:tcPr>
            <w:tcW w:w="4518" w:type="dxa"/>
          </w:tcPr>
          <w:p w:rsidR="00290B92" w:rsidRPr="00B6233F" w:rsidRDefault="00290B92" w:rsidP="00CB2AD5">
            <w:pPr>
              <w:rPr>
                <w:highlight w:val="yellow"/>
              </w:rPr>
            </w:pPr>
            <w:r w:rsidRPr="00B6233F">
              <w:rPr>
                <w:highlight w:val="yellow"/>
              </w:rPr>
              <w:t>http://docs.openstack.org/folsom/openstack-compute/admin/content/overview-compute-arch.html</w:t>
            </w:r>
          </w:p>
        </w:tc>
      </w:tr>
      <w:tr w:rsidR="00290B92" w:rsidRPr="001E160A" w:rsidTr="00CB2AD5">
        <w:tc>
          <w:tcPr>
            <w:tcW w:w="2033" w:type="dxa"/>
            <w:vMerge/>
          </w:tcPr>
          <w:p w:rsidR="00290B92" w:rsidRPr="001E160A" w:rsidRDefault="00290B92" w:rsidP="00CB2AD5"/>
        </w:tc>
        <w:tc>
          <w:tcPr>
            <w:tcW w:w="2033" w:type="dxa"/>
          </w:tcPr>
          <w:p w:rsidR="00290B92" w:rsidRPr="00443548" w:rsidRDefault="00290B92" w:rsidP="00CB2AD5">
            <w:pPr>
              <w:rPr>
                <w:b/>
              </w:rPr>
            </w:pPr>
            <w:r w:rsidRPr="00443548">
              <w:rPr>
                <w:b/>
              </w:rPr>
              <w:t>nova-conductor</w:t>
            </w:r>
          </w:p>
        </w:tc>
        <w:tc>
          <w:tcPr>
            <w:tcW w:w="1194" w:type="dxa"/>
          </w:tcPr>
          <w:p w:rsidR="00290B92" w:rsidRPr="001E160A" w:rsidRDefault="00290B92" w:rsidP="00CB2AD5">
            <w:r>
              <w:t>daemon</w:t>
            </w:r>
          </w:p>
        </w:tc>
        <w:tc>
          <w:tcPr>
            <w:tcW w:w="3854" w:type="dxa"/>
          </w:tcPr>
          <w:p w:rsidR="00290B92" w:rsidRDefault="00290B92" w:rsidP="00CB2AD5">
            <w:r>
              <w:t xml:space="preserve">It’s a </w:t>
            </w:r>
            <w:r w:rsidR="004F23EB">
              <w:t>module</w:t>
            </w:r>
            <w:r>
              <w:t>, introduced in Grizzly release, working as a “mediator” between nova-compute and the database. It is aimed to eliminate all the direct accesses to the cloud database made by nova-compute.</w:t>
            </w:r>
          </w:p>
          <w:p w:rsidR="00290B92" w:rsidRPr="001E160A" w:rsidRDefault="00290B92" w:rsidP="00CB2AD5">
            <w:proofErr w:type="gramStart"/>
            <w:r>
              <w:t>nova-conductor</w:t>
            </w:r>
            <w:proofErr w:type="gramEnd"/>
            <w:r>
              <w:t xml:space="preserve"> scales horizontally but it shouldn’t be deployed on the same node(s) where nova-compute runs.</w:t>
            </w:r>
          </w:p>
        </w:tc>
        <w:tc>
          <w:tcPr>
            <w:tcW w:w="4518" w:type="dxa"/>
          </w:tcPr>
          <w:p w:rsidR="00290B92" w:rsidRPr="00B6233F" w:rsidRDefault="00290B92" w:rsidP="00CB2AD5">
            <w:pPr>
              <w:rPr>
                <w:highlight w:val="yellow"/>
              </w:rPr>
            </w:pPr>
            <w:r w:rsidRPr="00B6233F">
              <w:rPr>
                <w:highlight w:val="yellow"/>
              </w:rPr>
              <w:t>http://russellbryantnet.wordpress.com/2012/11/19/a-new-nova-service-nova-conductor/</w:t>
            </w:r>
          </w:p>
        </w:tc>
      </w:tr>
      <w:tr w:rsidR="00290B92" w:rsidTr="00CB2AD5">
        <w:tc>
          <w:tcPr>
            <w:tcW w:w="2033" w:type="dxa"/>
            <w:vMerge w:val="restart"/>
          </w:tcPr>
          <w:p w:rsidR="00290B92" w:rsidRDefault="00290B92" w:rsidP="00CB2AD5">
            <w:r>
              <w:lastRenderedPageBreak/>
              <w:t>API</w:t>
            </w:r>
          </w:p>
          <w:p w:rsidR="00290B92" w:rsidRDefault="00290B92" w:rsidP="00CB2AD5"/>
        </w:tc>
        <w:tc>
          <w:tcPr>
            <w:tcW w:w="2033" w:type="dxa"/>
          </w:tcPr>
          <w:p w:rsidR="00290B92" w:rsidRPr="00AC0F81" w:rsidRDefault="00290B92" w:rsidP="00CB2AD5">
            <w:pPr>
              <w:rPr>
                <w:b/>
              </w:rPr>
            </w:pPr>
            <w:r w:rsidRPr="00AC0F81">
              <w:rPr>
                <w:b/>
              </w:rPr>
              <w:t>nova-</w:t>
            </w:r>
            <w:proofErr w:type="spellStart"/>
            <w:r w:rsidRPr="00AC0F81">
              <w:rPr>
                <w:b/>
              </w:rPr>
              <w:t>api</w:t>
            </w:r>
            <w:proofErr w:type="spellEnd"/>
          </w:p>
        </w:tc>
        <w:tc>
          <w:tcPr>
            <w:tcW w:w="1194" w:type="dxa"/>
          </w:tcPr>
          <w:p w:rsidR="00290B92" w:rsidRDefault="00290B92" w:rsidP="00CB2AD5">
            <w:r>
              <w:t>daemon</w:t>
            </w:r>
          </w:p>
        </w:tc>
        <w:tc>
          <w:tcPr>
            <w:tcW w:w="3854" w:type="dxa"/>
          </w:tcPr>
          <w:p w:rsidR="00290B92" w:rsidRDefault="00290B92" w:rsidP="00CB2AD5">
            <w:r>
              <w:t xml:space="preserve">It </w:t>
            </w:r>
            <w:r w:rsidRPr="00441CC8">
              <w:t xml:space="preserve">accepts and responds to end user compute API calls. It supports OpenStack Compute API, Amazon's EC2 API and a special Admin API (for privileged users to perform administrative actions). </w:t>
            </w:r>
          </w:p>
          <w:p w:rsidR="00290B92" w:rsidRDefault="00290B92" w:rsidP="00CB2AD5">
            <w:r w:rsidRPr="00441CC8">
              <w:rPr>
                <w:highlight w:val="green"/>
              </w:rPr>
              <w:t xml:space="preserve">Depending on the deployment, it </w:t>
            </w:r>
            <w:r>
              <w:rPr>
                <w:highlight w:val="green"/>
              </w:rPr>
              <w:t>can</w:t>
            </w:r>
            <w:r w:rsidRPr="00441CC8">
              <w:rPr>
                <w:highlight w:val="green"/>
              </w:rPr>
              <w:t xml:space="preserve"> </w:t>
            </w:r>
            <w:r>
              <w:rPr>
                <w:highlight w:val="green"/>
              </w:rPr>
              <w:t xml:space="preserve">also work </w:t>
            </w:r>
            <w:r w:rsidRPr="00441CC8">
              <w:rPr>
                <w:highlight w:val="green"/>
              </w:rPr>
              <w:t xml:space="preserve">as metadata server </w:t>
            </w:r>
            <w:r>
              <w:rPr>
                <w:highlight w:val="green"/>
              </w:rPr>
              <w:t>(see also nova-</w:t>
            </w:r>
            <w:proofErr w:type="spellStart"/>
            <w:r>
              <w:rPr>
                <w:highlight w:val="green"/>
              </w:rPr>
              <w:t>api</w:t>
            </w:r>
            <w:proofErr w:type="spellEnd"/>
            <w:r>
              <w:rPr>
                <w:highlight w:val="green"/>
              </w:rPr>
              <w:t xml:space="preserve">-metadata) </w:t>
            </w:r>
            <w:r w:rsidRPr="00441CC8">
              <w:rPr>
                <w:highlight w:val="green"/>
              </w:rPr>
              <w:t>providing metadat</w:t>
            </w:r>
            <w:r>
              <w:rPr>
                <w:highlight w:val="green"/>
              </w:rPr>
              <w:t xml:space="preserve">a to running </w:t>
            </w:r>
            <w:r w:rsidRPr="007578E4">
              <w:rPr>
                <w:highlight w:val="green"/>
              </w:rPr>
              <w:t>instances.</w:t>
            </w:r>
          </w:p>
          <w:p w:rsidR="00290B92" w:rsidRDefault="00290B92" w:rsidP="00CB2AD5">
            <w:r w:rsidRPr="00441CC8">
              <w:t>It initiates most of the orchestration activities (such as running an instance) as well as enforces some policy (mostly quota checks).</w:t>
            </w:r>
          </w:p>
        </w:tc>
        <w:tc>
          <w:tcPr>
            <w:tcW w:w="4518" w:type="dxa"/>
          </w:tcPr>
          <w:p w:rsidR="00290B92" w:rsidRPr="00B6233F" w:rsidRDefault="00290B92" w:rsidP="00CB2AD5">
            <w:pPr>
              <w:rPr>
                <w:highlight w:val="yellow"/>
              </w:rPr>
            </w:pPr>
            <w:r w:rsidRPr="00B6233F">
              <w:rPr>
                <w:highlight w:val="yellow"/>
              </w:rPr>
              <w:t>http://docs.openstack.org/folsom/openstack-compute/admin/content/overview-compute-arch.html</w:t>
            </w:r>
          </w:p>
        </w:tc>
      </w:tr>
      <w:tr w:rsidR="00290B92" w:rsidTr="00CB2AD5">
        <w:tc>
          <w:tcPr>
            <w:tcW w:w="2033" w:type="dxa"/>
            <w:vMerge/>
          </w:tcPr>
          <w:p w:rsidR="00290B92" w:rsidRDefault="00290B92" w:rsidP="00CB2AD5"/>
        </w:tc>
        <w:tc>
          <w:tcPr>
            <w:tcW w:w="2033" w:type="dxa"/>
          </w:tcPr>
          <w:p w:rsidR="00290B92" w:rsidRPr="00365412" w:rsidRDefault="00290B92" w:rsidP="00CB2AD5">
            <w:pPr>
              <w:rPr>
                <w:b/>
              </w:rPr>
            </w:pPr>
            <w:r w:rsidRPr="00365412">
              <w:rPr>
                <w:b/>
              </w:rPr>
              <w:t>nova-</w:t>
            </w:r>
            <w:proofErr w:type="spellStart"/>
            <w:r w:rsidRPr="00365412">
              <w:rPr>
                <w:b/>
              </w:rPr>
              <w:t>api</w:t>
            </w:r>
            <w:proofErr w:type="spellEnd"/>
            <w:r w:rsidRPr="00365412">
              <w:rPr>
                <w:b/>
              </w:rPr>
              <w:t>-metadata</w:t>
            </w:r>
          </w:p>
        </w:tc>
        <w:tc>
          <w:tcPr>
            <w:tcW w:w="1194" w:type="dxa"/>
          </w:tcPr>
          <w:p w:rsidR="00290B92" w:rsidRDefault="00290B92" w:rsidP="00CB2AD5">
            <w:r>
              <w:t>daemon</w:t>
            </w:r>
          </w:p>
        </w:tc>
        <w:tc>
          <w:tcPr>
            <w:tcW w:w="3854" w:type="dxa"/>
          </w:tcPr>
          <w:p w:rsidR="00290B92" w:rsidRDefault="00290B92" w:rsidP="00CB2AD5">
            <w:r w:rsidRPr="00AC0F81">
              <w:rPr>
                <w:highlight w:val="green"/>
              </w:rPr>
              <w:t>It accepts metadata requests from instances</w:t>
            </w:r>
            <w:r>
              <w:rPr>
                <w:highlight w:val="green"/>
              </w:rPr>
              <w:t xml:space="preserve"> (</w:t>
            </w:r>
            <w:r w:rsidRPr="00CE53EA">
              <w:rPr>
                <w:i/>
                <w:highlight w:val="green"/>
              </w:rPr>
              <w:t>insert link to Metadata Service paragraph</w:t>
            </w:r>
            <w:r>
              <w:rPr>
                <w:highlight w:val="green"/>
              </w:rPr>
              <w:t>)</w:t>
            </w:r>
            <w:r w:rsidRPr="00AC0F81">
              <w:rPr>
                <w:highlight w:val="green"/>
              </w:rPr>
              <w:t>.</w:t>
            </w:r>
          </w:p>
          <w:p w:rsidR="00290B92" w:rsidRDefault="00290B92" w:rsidP="00CB2AD5">
            <w:r>
              <w:t>The nova-</w:t>
            </w:r>
            <w:proofErr w:type="spellStart"/>
            <w:r>
              <w:t>api</w:t>
            </w:r>
            <w:proofErr w:type="spellEnd"/>
            <w:r>
              <w:t xml:space="preserve">-metadata service is generally only used when running in multi-host mode </w:t>
            </w:r>
            <w:r w:rsidRPr="005D1587">
              <w:rPr>
                <w:highlight w:val="green"/>
              </w:rPr>
              <w:t>with nova-network installations.</w:t>
            </w:r>
            <w:r>
              <w:t xml:space="preserve"> </w:t>
            </w:r>
          </w:p>
        </w:tc>
        <w:tc>
          <w:tcPr>
            <w:tcW w:w="4518" w:type="dxa"/>
          </w:tcPr>
          <w:p w:rsidR="00290B92" w:rsidRPr="00B6233F" w:rsidRDefault="00290B92" w:rsidP="00CB2AD5">
            <w:pPr>
              <w:rPr>
                <w:highlight w:val="yellow"/>
              </w:rPr>
            </w:pPr>
            <w:r w:rsidRPr="00B6233F">
              <w:rPr>
                <w:highlight w:val="yellow"/>
              </w:rPr>
              <w:t>http://docs.openstack.org/trunk/openstack-compute/admin/content/metadata-service.html</w:t>
            </w:r>
          </w:p>
        </w:tc>
      </w:tr>
      <w:tr w:rsidR="00290B92" w:rsidTr="00CB2AD5">
        <w:tc>
          <w:tcPr>
            <w:tcW w:w="2033" w:type="dxa"/>
          </w:tcPr>
          <w:p w:rsidR="00290B92" w:rsidRPr="001E160A" w:rsidRDefault="00290B92" w:rsidP="00CB2AD5">
            <w:r>
              <w:t>Block Storage</w:t>
            </w:r>
          </w:p>
        </w:tc>
        <w:tc>
          <w:tcPr>
            <w:tcW w:w="2033" w:type="dxa"/>
          </w:tcPr>
          <w:p w:rsidR="00290B92" w:rsidRPr="006F6ACF" w:rsidRDefault="00290B92" w:rsidP="00CB2AD5">
            <w:pPr>
              <w:rPr>
                <w:b/>
              </w:rPr>
            </w:pPr>
            <w:r w:rsidRPr="006F6ACF">
              <w:rPr>
                <w:b/>
              </w:rPr>
              <w:t>nova-volume</w:t>
            </w:r>
          </w:p>
        </w:tc>
        <w:tc>
          <w:tcPr>
            <w:tcW w:w="1194" w:type="dxa"/>
          </w:tcPr>
          <w:p w:rsidR="00290B92" w:rsidRDefault="00290B92" w:rsidP="00CB2AD5">
            <w:r>
              <w:t>daemon</w:t>
            </w:r>
          </w:p>
        </w:tc>
        <w:tc>
          <w:tcPr>
            <w:tcW w:w="3854" w:type="dxa"/>
          </w:tcPr>
          <w:p w:rsidR="00290B92" w:rsidRDefault="00290B92" w:rsidP="00CB2AD5">
            <w:r>
              <w:t xml:space="preserve">It manages the creation, attaching and detaching of persistent volumes to compute instances (similar functionality to Amazon’s Elastic Block Storage). It can use volumes from a variety of providers such as </w:t>
            </w:r>
            <w:proofErr w:type="spellStart"/>
            <w:r>
              <w:t>iSCSI</w:t>
            </w:r>
            <w:proofErr w:type="spellEnd"/>
            <w:r>
              <w:t xml:space="preserve"> or </w:t>
            </w:r>
            <w:hyperlink r:id="rId6" w:history="1">
              <w:proofErr w:type="spellStart"/>
              <w:r>
                <w:rPr>
                  <w:rStyle w:val="Hyperlink"/>
                </w:rPr>
                <w:t>Rados</w:t>
              </w:r>
              <w:proofErr w:type="spellEnd"/>
              <w:r>
                <w:rPr>
                  <w:rStyle w:val="Hyperlink"/>
                </w:rPr>
                <w:t xml:space="preserve"> Block Device in </w:t>
              </w:r>
              <w:proofErr w:type="spellStart"/>
              <w:r>
                <w:rPr>
                  <w:rStyle w:val="Hyperlink"/>
                </w:rPr>
                <w:t>Ceph</w:t>
              </w:r>
              <w:proofErr w:type="spellEnd"/>
            </w:hyperlink>
            <w:r>
              <w:t xml:space="preserve">. A new OpenStack projects, Cinder, will eventually replace </w:t>
            </w:r>
            <w:r>
              <w:rPr>
                <w:rStyle w:val="HTMLCode"/>
                <w:rFonts w:eastAsiaTheme="majorEastAsia"/>
              </w:rPr>
              <w:t>nova-volume</w:t>
            </w:r>
            <w:r>
              <w:t xml:space="preserve"> functionality. In the Folsom release, </w:t>
            </w:r>
            <w:r>
              <w:rPr>
                <w:rStyle w:val="HTMLCode"/>
                <w:rFonts w:eastAsiaTheme="majorEastAsia"/>
              </w:rPr>
              <w:t>nova-volume</w:t>
            </w:r>
            <w:r>
              <w:t xml:space="preserve"> and the Block Storage service will have similar functionality.</w:t>
            </w:r>
          </w:p>
          <w:p w:rsidR="00290B92" w:rsidRDefault="00290B92" w:rsidP="00CB2AD5">
            <w:proofErr w:type="gramStart"/>
            <w:r>
              <w:t>nova-volume</w:t>
            </w:r>
            <w:proofErr w:type="gramEnd"/>
            <w:r>
              <w:t xml:space="preserve"> is deprecated and is going </w:t>
            </w:r>
            <w:r>
              <w:lastRenderedPageBreak/>
              <w:t>to be removed at the release of Grizzly.</w:t>
            </w:r>
          </w:p>
        </w:tc>
        <w:tc>
          <w:tcPr>
            <w:tcW w:w="4518" w:type="dxa"/>
          </w:tcPr>
          <w:p w:rsidR="00290B92" w:rsidRPr="00B6233F" w:rsidRDefault="007E003F" w:rsidP="00CB2AD5">
            <w:pPr>
              <w:rPr>
                <w:highlight w:val="yellow"/>
              </w:rPr>
            </w:pPr>
            <w:hyperlink r:id="rId7" w:history="1">
              <w:r w:rsidR="00290B92" w:rsidRPr="00B6233F">
                <w:rPr>
                  <w:rStyle w:val="Hyperlink"/>
                  <w:highlight w:val="yellow"/>
                </w:rPr>
                <w:t>http://ken.pepple.info/openstack/2012/09/25/openstack-folsom-architecture/</w:t>
              </w:r>
            </w:hyperlink>
          </w:p>
          <w:p w:rsidR="00290B92" w:rsidRPr="00B6233F" w:rsidRDefault="00290B92" w:rsidP="00CB2AD5">
            <w:pPr>
              <w:rPr>
                <w:highlight w:val="yellow"/>
              </w:rPr>
            </w:pPr>
          </w:p>
        </w:tc>
      </w:tr>
      <w:tr w:rsidR="00290B92" w:rsidTr="00CB2AD5">
        <w:tc>
          <w:tcPr>
            <w:tcW w:w="2033" w:type="dxa"/>
            <w:vMerge w:val="restart"/>
          </w:tcPr>
          <w:p w:rsidR="00290B92" w:rsidRPr="001E160A" w:rsidRDefault="00290B92" w:rsidP="00CB2AD5">
            <w:r>
              <w:lastRenderedPageBreak/>
              <w:t>Networking</w:t>
            </w:r>
          </w:p>
        </w:tc>
        <w:tc>
          <w:tcPr>
            <w:tcW w:w="2033" w:type="dxa"/>
          </w:tcPr>
          <w:p w:rsidR="00290B92" w:rsidRPr="006F6ACF" w:rsidRDefault="00290B92" w:rsidP="00CB2AD5">
            <w:pPr>
              <w:rPr>
                <w:b/>
              </w:rPr>
            </w:pPr>
            <w:r w:rsidRPr="006F6ACF">
              <w:rPr>
                <w:b/>
              </w:rPr>
              <w:t>nova-network</w:t>
            </w:r>
          </w:p>
        </w:tc>
        <w:tc>
          <w:tcPr>
            <w:tcW w:w="1194" w:type="dxa"/>
          </w:tcPr>
          <w:p w:rsidR="00290B92" w:rsidRPr="001E160A" w:rsidRDefault="00290B92" w:rsidP="00CB2AD5">
            <w:r>
              <w:t>daemon</w:t>
            </w:r>
          </w:p>
        </w:tc>
        <w:tc>
          <w:tcPr>
            <w:tcW w:w="3854" w:type="dxa"/>
          </w:tcPr>
          <w:p w:rsidR="00290B92" w:rsidRDefault="00290B92" w:rsidP="00EF472A">
            <w:r>
              <w:t>I</w:t>
            </w:r>
            <w:r w:rsidRPr="006F6ACF">
              <w:t xml:space="preserve">t accepts networking tasks then performs tasks to manipulate the network (such as setting up bridging interfaces or changing </w:t>
            </w:r>
            <w:proofErr w:type="spellStart"/>
            <w:r w:rsidRPr="006F6ACF">
              <w:t>iptables</w:t>
            </w:r>
            <w:proofErr w:type="spellEnd"/>
            <w:r w:rsidRPr="006F6ACF">
              <w:t xml:space="preserve"> rules). This functionality is being migrated to Quantum, a separate OpenStack service</w:t>
            </w:r>
            <w:r>
              <w:t xml:space="preserve"> </w:t>
            </w:r>
            <w:r w:rsidRPr="00972413">
              <w:rPr>
                <w:highlight w:val="green"/>
              </w:rPr>
              <w:t xml:space="preserve">composed of several </w:t>
            </w:r>
            <w:r w:rsidR="00EF472A">
              <w:rPr>
                <w:highlight w:val="green"/>
              </w:rPr>
              <w:t>modules</w:t>
            </w:r>
            <w:r w:rsidRPr="00972413">
              <w:rPr>
                <w:highlight w:val="green"/>
              </w:rPr>
              <w:t>.</w:t>
            </w:r>
          </w:p>
        </w:tc>
        <w:tc>
          <w:tcPr>
            <w:tcW w:w="4518" w:type="dxa"/>
          </w:tcPr>
          <w:p w:rsidR="00290B92" w:rsidRPr="00B6233F" w:rsidRDefault="007E003F" w:rsidP="00CB2AD5">
            <w:pPr>
              <w:rPr>
                <w:highlight w:val="yellow"/>
              </w:rPr>
            </w:pPr>
            <w:hyperlink r:id="rId8" w:history="1">
              <w:r w:rsidR="00290B92" w:rsidRPr="00B6233F">
                <w:rPr>
                  <w:rStyle w:val="Hyperlink"/>
                  <w:highlight w:val="yellow"/>
                </w:rPr>
                <w:t>http://docs.openstack.org/trunk/openstack-compute/admin/content/overview-compute-arch.html</w:t>
              </w:r>
            </w:hyperlink>
          </w:p>
        </w:tc>
      </w:tr>
      <w:tr w:rsidR="00290B92" w:rsidTr="00CB2AD5">
        <w:tc>
          <w:tcPr>
            <w:tcW w:w="2033" w:type="dxa"/>
            <w:vMerge/>
          </w:tcPr>
          <w:p w:rsidR="00290B92" w:rsidRPr="00FC5FEE" w:rsidRDefault="00290B92" w:rsidP="00CB2AD5"/>
        </w:tc>
        <w:tc>
          <w:tcPr>
            <w:tcW w:w="2033" w:type="dxa"/>
          </w:tcPr>
          <w:p w:rsidR="00290B92" w:rsidRPr="00972413" w:rsidRDefault="00290B92" w:rsidP="00CB2AD5">
            <w:pPr>
              <w:rPr>
                <w:b/>
              </w:rPr>
            </w:pPr>
            <w:r w:rsidRPr="00972413">
              <w:rPr>
                <w:b/>
              </w:rPr>
              <w:t>nova-</w:t>
            </w:r>
            <w:proofErr w:type="spellStart"/>
            <w:r w:rsidRPr="00972413">
              <w:rPr>
                <w:b/>
              </w:rPr>
              <w:t>dhcpbridge</w:t>
            </w:r>
            <w:proofErr w:type="spellEnd"/>
          </w:p>
        </w:tc>
        <w:tc>
          <w:tcPr>
            <w:tcW w:w="1194" w:type="dxa"/>
          </w:tcPr>
          <w:p w:rsidR="00290B92" w:rsidRDefault="00290B92" w:rsidP="00CB2AD5">
            <w:r>
              <w:t>script</w:t>
            </w:r>
          </w:p>
        </w:tc>
        <w:tc>
          <w:tcPr>
            <w:tcW w:w="3854" w:type="dxa"/>
          </w:tcPr>
          <w:p w:rsidR="00290B92" w:rsidRDefault="00290B92" w:rsidP="00CB2AD5">
            <w:r>
              <w:t>It tracks leases and releases in the</w:t>
            </w:r>
          </w:p>
          <w:p w:rsidR="00290B92" w:rsidRDefault="00290B92" w:rsidP="00CB2AD5">
            <w:proofErr w:type="gramStart"/>
            <w:r>
              <w:t>database</w:t>
            </w:r>
            <w:proofErr w:type="gramEnd"/>
            <w:r>
              <w:t xml:space="preserve">, using </w:t>
            </w:r>
            <w:proofErr w:type="spellStart"/>
            <w:r>
              <w:t>dnsmasq's</w:t>
            </w:r>
            <w:proofErr w:type="spellEnd"/>
            <w:r>
              <w:t xml:space="preserve"> </w:t>
            </w:r>
            <w:proofErr w:type="spellStart"/>
            <w:r>
              <w:t>dhcp</w:t>
            </w:r>
            <w:proofErr w:type="spellEnd"/>
            <w:r>
              <w:t xml:space="preserve">-script facility. </w:t>
            </w:r>
          </w:p>
          <w:p w:rsidR="00290B92" w:rsidRPr="001E160A" w:rsidRDefault="00290B92" w:rsidP="00CB2AD5">
            <w:r w:rsidRPr="00C64900">
              <w:rPr>
                <w:highlight w:val="green"/>
              </w:rPr>
              <w:t>This functionality is being migrated to Quantum; a different script is provided.</w:t>
            </w:r>
          </w:p>
        </w:tc>
        <w:tc>
          <w:tcPr>
            <w:tcW w:w="4518" w:type="dxa"/>
          </w:tcPr>
          <w:p w:rsidR="00290B92" w:rsidRPr="00B6233F" w:rsidRDefault="007E003F" w:rsidP="00CB2AD5">
            <w:pPr>
              <w:rPr>
                <w:highlight w:val="yellow"/>
              </w:rPr>
            </w:pPr>
            <w:hyperlink r:id="rId9" w:history="1">
              <w:r w:rsidR="00290B92" w:rsidRPr="00B6233F">
                <w:rPr>
                  <w:rStyle w:val="Hyperlink"/>
                  <w:highlight w:val="yellow"/>
                </w:rPr>
                <w:t>http://docs.openstack.org/trunk/openstack-compute/admin/content/configuring-flat-dhcp-networking.html</w:t>
              </w:r>
            </w:hyperlink>
          </w:p>
        </w:tc>
      </w:tr>
      <w:tr w:rsidR="00290B92" w:rsidTr="00CB2AD5">
        <w:trPr>
          <w:trHeight w:val="521"/>
        </w:trPr>
        <w:tc>
          <w:tcPr>
            <w:tcW w:w="2033" w:type="dxa"/>
            <w:vMerge w:val="restart"/>
          </w:tcPr>
          <w:p w:rsidR="00290B92" w:rsidRDefault="00290B92" w:rsidP="00CB2AD5">
            <w:r>
              <w:t>Console Interface</w:t>
            </w:r>
          </w:p>
        </w:tc>
        <w:tc>
          <w:tcPr>
            <w:tcW w:w="2033" w:type="dxa"/>
          </w:tcPr>
          <w:p w:rsidR="00290B92" w:rsidRPr="000A2572" w:rsidRDefault="00290B92" w:rsidP="00CB2AD5">
            <w:pPr>
              <w:rPr>
                <w:b/>
              </w:rPr>
            </w:pPr>
            <w:r w:rsidRPr="000A2572">
              <w:rPr>
                <w:b/>
              </w:rPr>
              <w:t>nova-</w:t>
            </w:r>
            <w:proofErr w:type="spellStart"/>
            <w:r w:rsidRPr="000A2572">
              <w:rPr>
                <w:b/>
              </w:rPr>
              <w:t>novncproxy</w:t>
            </w:r>
            <w:proofErr w:type="spellEnd"/>
          </w:p>
        </w:tc>
        <w:tc>
          <w:tcPr>
            <w:tcW w:w="1194" w:type="dxa"/>
          </w:tcPr>
          <w:p w:rsidR="00290B92" w:rsidRPr="001E160A" w:rsidRDefault="00290B92" w:rsidP="00CB2AD5">
            <w:r>
              <w:t>daemon</w:t>
            </w:r>
          </w:p>
        </w:tc>
        <w:tc>
          <w:tcPr>
            <w:tcW w:w="3854" w:type="dxa"/>
          </w:tcPr>
          <w:p w:rsidR="00290B92" w:rsidRDefault="00290B92" w:rsidP="00CB2AD5">
            <w:r>
              <w:t>It’s a proxy for accessing running instances through a VNC connection.</w:t>
            </w:r>
          </w:p>
          <w:p w:rsidR="00290B92" w:rsidRPr="001E160A" w:rsidRDefault="00290B92" w:rsidP="00CB2AD5">
            <w:r>
              <w:t>It</w:t>
            </w:r>
            <w:r w:rsidRPr="00247025">
              <w:t xml:space="preserve"> supports browser-based </w:t>
            </w:r>
            <w:proofErr w:type="spellStart"/>
            <w:r w:rsidRPr="00247025">
              <w:t>novnc</w:t>
            </w:r>
            <w:proofErr w:type="spellEnd"/>
            <w:r w:rsidRPr="00247025">
              <w:t xml:space="preserve"> clients. </w:t>
            </w:r>
          </w:p>
        </w:tc>
        <w:tc>
          <w:tcPr>
            <w:tcW w:w="4518" w:type="dxa"/>
          </w:tcPr>
          <w:p w:rsidR="00290B92" w:rsidRPr="00B6233F" w:rsidRDefault="007E003F" w:rsidP="00CB2AD5">
            <w:pPr>
              <w:rPr>
                <w:highlight w:val="yellow"/>
              </w:rPr>
            </w:pPr>
            <w:hyperlink r:id="rId10" w:history="1">
              <w:r w:rsidR="00290B92" w:rsidRPr="00B6233F">
                <w:rPr>
                  <w:rStyle w:val="Hyperlink"/>
                  <w:highlight w:val="yellow"/>
                </w:rPr>
                <w:t>http://docs.openstack.org/developer/nova/runnova/vncconsole.html</w:t>
              </w:r>
            </w:hyperlink>
          </w:p>
        </w:tc>
      </w:tr>
      <w:tr w:rsidR="00290B92" w:rsidTr="00CB2AD5">
        <w:tc>
          <w:tcPr>
            <w:tcW w:w="2033" w:type="dxa"/>
            <w:vMerge/>
          </w:tcPr>
          <w:p w:rsidR="00290B92" w:rsidRDefault="00290B92" w:rsidP="00CB2AD5"/>
        </w:tc>
        <w:tc>
          <w:tcPr>
            <w:tcW w:w="2033" w:type="dxa"/>
          </w:tcPr>
          <w:p w:rsidR="00290B92" w:rsidRPr="000A2572" w:rsidRDefault="00290B92" w:rsidP="00CB2AD5">
            <w:pPr>
              <w:rPr>
                <w:b/>
              </w:rPr>
            </w:pPr>
            <w:r w:rsidRPr="000A2572">
              <w:rPr>
                <w:b/>
              </w:rPr>
              <w:t>nova-</w:t>
            </w:r>
            <w:proofErr w:type="spellStart"/>
            <w:r w:rsidRPr="000A2572">
              <w:rPr>
                <w:b/>
              </w:rPr>
              <w:t>xvpnvcproxy</w:t>
            </w:r>
            <w:proofErr w:type="spellEnd"/>
          </w:p>
        </w:tc>
        <w:tc>
          <w:tcPr>
            <w:tcW w:w="1194" w:type="dxa"/>
          </w:tcPr>
          <w:p w:rsidR="00290B92" w:rsidRDefault="00290B92" w:rsidP="00CB2AD5">
            <w:r>
              <w:t>daemon</w:t>
            </w:r>
          </w:p>
        </w:tc>
        <w:tc>
          <w:tcPr>
            <w:tcW w:w="3854" w:type="dxa"/>
          </w:tcPr>
          <w:p w:rsidR="00290B92" w:rsidRDefault="00290B92" w:rsidP="00CB2AD5">
            <w:r>
              <w:t>It’s a proxy for accessing running instances through a VNC connection.</w:t>
            </w:r>
          </w:p>
          <w:p w:rsidR="00290B92" w:rsidRPr="001E160A" w:rsidRDefault="00290B92" w:rsidP="00CB2AD5">
            <w:r>
              <w:t>It</w:t>
            </w:r>
            <w:r w:rsidRPr="0026274C">
              <w:t xml:space="preserve"> supports </w:t>
            </w:r>
            <w:r>
              <w:t xml:space="preserve">a </w:t>
            </w:r>
            <w:r w:rsidRPr="0026274C">
              <w:t xml:space="preserve">Java client </w:t>
            </w:r>
            <w:r>
              <w:t>specifically designed for OpenStack.</w:t>
            </w:r>
          </w:p>
        </w:tc>
        <w:tc>
          <w:tcPr>
            <w:tcW w:w="4518" w:type="dxa"/>
          </w:tcPr>
          <w:p w:rsidR="00290B92" w:rsidRPr="00B6233F" w:rsidRDefault="00290B92" w:rsidP="00CB2AD5">
            <w:pPr>
              <w:rPr>
                <w:highlight w:val="yellow"/>
              </w:rPr>
            </w:pPr>
          </w:p>
        </w:tc>
      </w:tr>
      <w:tr w:rsidR="00290B92" w:rsidTr="00CB2AD5">
        <w:tc>
          <w:tcPr>
            <w:tcW w:w="2033" w:type="dxa"/>
            <w:vMerge/>
          </w:tcPr>
          <w:p w:rsidR="00290B92" w:rsidRDefault="00290B92" w:rsidP="00CB2AD5"/>
        </w:tc>
        <w:tc>
          <w:tcPr>
            <w:tcW w:w="2033" w:type="dxa"/>
          </w:tcPr>
          <w:p w:rsidR="00290B92" w:rsidRPr="00CB3917" w:rsidRDefault="00290B92" w:rsidP="00CB2AD5">
            <w:pPr>
              <w:rPr>
                <w:b/>
              </w:rPr>
            </w:pPr>
            <w:r w:rsidRPr="00CB3917">
              <w:rPr>
                <w:b/>
              </w:rPr>
              <w:t>nova-</w:t>
            </w:r>
            <w:proofErr w:type="spellStart"/>
            <w:r w:rsidRPr="00CB3917">
              <w:rPr>
                <w:b/>
              </w:rPr>
              <w:t>consoleauth</w:t>
            </w:r>
            <w:proofErr w:type="spellEnd"/>
          </w:p>
        </w:tc>
        <w:tc>
          <w:tcPr>
            <w:tcW w:w="1194" w:type="dxa"/>
          </w:tcPr>
          <w:p w:rsidR="00290B92" w:rsidRPr="001E160A" w:rsidRDefault="00290B92" w:rsidP="00CB2AD5">
            <w:r>
              <w:t>daemon</w:t>
            </w:r>
          </w:p>
        </w:tc>
        <w:tc>
          <w:tcPr>
            <w:tcW w:w="3854" w:type="dxa"/>
          </w:tcPr>
          <w:p w:rsidR="00290B92" w:rsidRDefault="00290B92" w:rsidP="00CB2AD5">
            <w:r w:rsidRPr="004A0248">
              <w:rPr>
                <w:highlight w:val="green"/>
              </w:rPr>
              <w:t>It authorizes user’s tokens that console proxies provide (see nova-</w:t>
            </w:r>
            <w:proofErr w:type="spellStart"/>
            <w:r w:rsidRPr="004A0248">
              <w:rPr>
                <w:highlight w:val="green"/>
              </w:rPr>
              <w:t>novncproxy</w:t>
            </w:r>
            <w:proofErr w:type="spellEnd"/>
            <w:r w:rsidRPr="004A0248">
              <w:rPr>
                <w:highlight w:val="green"/>
              </w:rPr>
              <w:t xml:space="preserve"> and nova-</w:t>
            </w:r>
            <w:proofErr w:type="spellStart"/>
            <w:r w:rsidRPr="004A0248">
              <w:rPr>
                <w:highlight w:val="green"/>
              </w:rPr>
              <w:t>xvpnvcproxy</w:t>
            </w:r>
            <w:proofErr w:type="spellEnd"/>
            <w:r w:rsidRPr="004A0248">
              <w:rPr>
                <w:highlight w:val="green"/>
              </w:rPr>
              <w:t>).</w:t>
            </w:r>
          </w:p>
          <w:p w:rsidR="00290B92" w:rsidRDefault="00290B92" w:rsidP="00CB2AD5">
            <w:r>
              <w:t xml:space="preserve">This service must be running in order for </w:t>
            </w:r>
            <w:r w:rsidRPr="004A0248">
              <w:rPr>
                <w:highlight w:val="green"/>
              </w:rPr>
              <w:t>console proxies</w:t>
            </w:r>
            <w:r>
              <w:t xml:space="preserve"> to work. Many proxies of either type can be run against a single nova-</w:t>
            </w:r>
            <w:proofErr w:type="spellStart"/>
            <w:r>
              <w:t>consoleauth</w:t>
            </w:r>
            <w:proofErr w:type="spellEnd"/>
            <w:r>
              <w:t xml:space="preserve"> service in a cluster</w:t>
            </w:r>
          </w:p>
          <w:p w:rsidR="00290B92" w:rsidRPr="001E160A" w:rsidRDefault="00290B92" w:rsidP="00CB2AD5">
            <w:proofErr w:type="gramStart"/>
            <w:r>
              <w:t>configuration</w:t>
            </w:r>
            <w:proofErr w:type="gramEnd"/>
            <w:r>
              <w:t>.</w:t>
            </w:r>
          </w:p>
        </w:tc>
        <w:tc>
          <w:tcPr>
            <w:tcW w:w="4518" w:type="dxa"/>
          </w:tcPr>
          <w:p w:rsidR="00290B92" w:rsidRPr="00B6233F" w:rsidRDefault="00290B92" w:rsidP="00CB2AD5">
            <w:pPr>
              <w:rPr>
                <w:highlight w:val="yellow"/>
              </w:rPr>
            </w:pPr>
            <w:r w:rsidRPr="004A0248">
              <w:rPr>
                <w:highlight w:val="yellow"/>
              </w:rPr>
              <w:t>http://docs.openstack.org/trunk/openstack-compute/admin/content/about-nova-consoleauth.html</w:t>
            </w:r>
          </w:p>
        </w:tc>
      </w:tr>
      <w:tr w:rsidR="00290B92" w:rsidTr="00CB2AD5">
        <w:tc>
          <w:tcPr>
            <w:tcW w:w="2033" w:type="dxa"/>
            <w:vMerge/>
          </w:tcPr>
          <w:p w:rsidR="00290B92" w:rsidRDefault="00290B92" w:rsidP="00CB2AD5"/>
        </w:tc>
        <w:tc>
          <w:tcPr>
            <w:tcW w:w="2033" w:type="dxa"/>
          </w:tcPr>
          <w:p w:rsidR="00290B92" w:rsidRPr="002864F2" w:rsidRDefault="00290B92" w:rsidP="00CB2AD5">
            <w:pPr>
              <w:rPr>
                <w:b/>
              </w:rPr>
            </w:pPr>
            <w:r w:rsidRPr="002864F2">
              <w:rPr>
                <w:b/>
              </w:rPr>
              <w:t>nova-console</w:t>
            </w:r>
          </w:p>
        </w:tc>
        <w:tc>
          <w:tcPr>
            <w:tcW w:w="1194" w:type="dxa"/>
          </w:tcPr>
          <w:p w:rsidR="00290B92" w:rsidRPr="001E160A" w:rsidRDefault="00290B92" w:rsidP="00CB2AD5">
            <w:r>
              <w:t>daemon</w:t>
            </w:r>
          </w:p>
        </w:tc>
        <w:tc>
          <w:tcPr>
            <w:tcW w:w="3854" w:type="dxa"/>
          </w:tcPr>
          <w:p w:rsidR="00290B92" w:rsidRPr="001E160A" w:rsidRDefault="00290B92" w:rsidP="00CB2AD5">
            <w:r>
              <w:t xml:space="preserve">It is a </w:t>
            </w:r>
            <w:proofErr w:type="spellStart"/>
            <w:r>
              <w:t>XenAPI</w:t>
            </w:r>
            <w:proofErr w:type="spellEnd"/>
            <w:r>
              <w:t>-specific service that is not used by the most recent VNC proxy architecture.</w:t>
            </w:r>
          </w:p>
        </w:tc>
        <w:tc>
          <w:tcPr>
            <w:tcW w:w="4518" w:type="dxa"/>
          </w:tcPr>
          <w:p w:rsidR="00290B92" w:rsidRPr="00B6233F" w:rsidRDefault="00290B92" w:rsidP="00CB2AD5">
            <w:pPr>
              <w:rPr>
                <w:highlight w:val="yellow"/>
              </w:rPr>
            </w:pPr>
            <w:r w:rsidRPr="00B6233F">
              <w:rPr>
                <w:highlight w:val="yellow"/>
              </w:rPr>
              <w:t>http://docs.openstack.org/trunk/openstack-compute/admin/content/about-nova-consoleauth.html</w:t>
            </w:r>
          </w:p>
        </w:tc>
      </w:tr>
      <w:tr w:rsidR="00290B92" w:rsidTr="00CB2AD5">
        <w:tc>
          <w:tcPr>
            <w:tcW w:w="2033" w:type="dxa"/>
            <w:vMerge/>
          </w:tcPr>
          <w:p w:rsidR="00290B92" w:rsidRDefault="00290B92" w:rsidP="00CB2AD5"/>
        </w:tc>
        <w:tc>
          <w:tcPr>
            <w:tcW w:w="2033" w:type="dxa"/>
          </w:tcPr>
          <w:p w:rsidR="00290B92" w:rsidRPr="002864F2" w:rsidRDefault="00290B92" w:rsidP="00CB2AD5">
            <w:pPr>
              <w:rPr>
                <w:b/>
              </w:rPr>
            </w:pPr>
            <w:r w:rsidRPr="009179F1">
              <w:rPr>
                <w:b/>
              </w:rPr>
              <w:t>nova-</w:t>
            </w:r>
            <w:proofErr w:type="spellStart"/>
            <w:r w:rsidRPr="009179F1">
              <w:rPr>
                <w:b/>
              </w:rPr>
              <w:t>xvpvncviewer</w:t>
            </w:r>
            <w:proofErr w:type="spellEnd"/>
          </w:p>
        </w:tc>
        <w:tc>
          <w:tcPr>
            <w:tcW w:w="1194" w:type="dxa"/>
          </w:tcPr>
          <w:p w:rsidR="00290B92" w:rsidRDefault="00290B92" w:rsidP="00CB2AD5">
            <w:proofErr w:type="spellStart"/>
            <w:r>
              <w:t>vnc</w:t>
            </w:r>
            <w:proofErr w:type="spellEnd"/>
            <w:r>
              <w:t>-client</w:t>
            </w:r>
          </w:p>
        </w:tc>
        <w:tc>
          <w:tcPr>
            <w:tcW w:w="3854" w:type="dxa"/>
          </w:tcPr>
          <w:p w:rsidR="00290B92" w:rsidRDefault="00290B92" w:rsidP="00CB2AD5">
            <w:r w:rsidRPr="009179F1">
              <w:rPr>
                <w:highlight w:val="green"/>
              </w:rPr>
              <w:t>It is a java client for accessing running instances via VNC protocol</w:t>
            </w:r>
          </w:p>
        </w:tc>
        <w:tc>
          <w:tcPr>
            <w:tcW w:w="4518" w:type="dxa"/>
          </w:tcPr>
          <w:p w:rsidR="00290B92" w:rsidRPr="00B6233F" w:rsidRDefault="00290B92" w:rsidP="00CB2AD5">
            <w:pPr>
              <w:rPr>
                <w:highlight w:val="yellow"/>
              </w:rPr>
            </w:pPr>
          </w:p>
        </w:tc>
      </w:tr>
      <w:tr w:rsidR="00290B92" w:rsidTr="00CB2AD5">
        <w:tc>
          <w:tcPr>
            <w:tcW w:w="2033" w:type="dxa"/>
          </w:tcPr>
          <w:p w:rsidR="00290B92" w:rsidRPr="00CB3917" w:rsidRDefault="00290B92" w:rsidP="00CB2AD5">
            <w:pPr>
              <w:rPr>
                <w:highlight w:val="yellow"/>
              </w:rPr>
            </w:pPr>
            <w:r w:rsidRPr="00CB3917">
              <w:rPr>
                <w:highlight w:val="yellow"/>
              </w:rPr>
              <w:t xml:space="preserve">TBD: I don’t know </w:t>
            </w:r>
            <w:r w:rsidRPr="00CB3917">
              <w:rPr>
                <w:highlight w:val="yellow"/>
              </w:rPr>
              <w:lastRenderedPageBreak/>
              <w:t>how to classify</w:t>
            </w:r>
          </w:p>
        </w:tc>
        <w:tc>
          <w:tcPr>
            <w:tcW w:w="2033" w:type="dxa"/>
          </w:tcPr>
          <w:p w:rsidR="00290B92" w:rsidRDefault="00290B92" w:rsidP="00CB2AD5">
            <w:r>
              <w:lastRenderedPageBreak/>
              <w:t>nova-cert</w:t>
            </w:r>
          </w:p>
        </w:tc>
        <w:tc>
          <w:tcPr>
            <w:tcW w:w="1194" w:type="dxa"/>
          </w:tcPr>
          <w:p w:rsidR="00290B92" w:rsidRDefault="00290B92" w:rsidP="00CB2AD5">
            <w:r>
              <w:t>daemon</w:t>
            </w:r>
          </w:p>
        </w:tc>
        <w:tc>
          <w:tcPr>
            <w:tcW w:w="3854" w:type="dxa"/>
          </w:tcPr>
          <w:p w:rsidR="00290B92" w:rsidRDefault="00290B92" w:rsidP="00CB2AD5">
            <w:r>
              <w:t xml:space="preserve">It </w:t>
            </w:r>
            <w:r w:rsidRPr="00FB04BC">
              <w:t>manages x509 certificates.</w:t>
            </w:r>
          </w:p>
          <w:p w:rsidR="00290B92" w:rsidRPr="001E160A" w:rsidRDefault="00290B92" w:rsidP="00CB2AD5">
            <w:r w:rsidRPr="00321528">
              <w:rPr>
                <w:i/>
                <w:highlight w:val="yellow"/>
              </w:rPr>
              <w:lastRenderedPageBreak/>
              <w:t xml:space="preserve">Not clear what it really does (what functions, what interfaces, </w:t>
            </w:r>
            <w:proofErr w:type="gramStart"/>
            <w:r w:rsidRPr="00321528">
              <w:rPr>
                <w:i/>
                <w:highlight w:val="yellow"/>
              </w:rPr>
              <w:t>etc</w:t>
            </w:r>
            <w:r>
              <w:rPr>
                <w:i/>
                <w:highlight w:val="yellow"/>
              </w:rPr>
              <w:t xml:space="preserve"> </w:t>
            </w:r>
            <w:r w:rsidRPr="001E7402">
              <w:rPr>
                <w:i/>
                <w:highlight w:val="yellow"/>
              </w:rPr>
              <w:t>)</w:t>
            </w:r>
            <w:proofErr w:type="spellStart"/>
            <w:r w:rsidRPr="001E7402">
              <w:rPr>
                <w:i/>
                <w:highlight w:val="yellow"/>
              </w:rPr>
              <w:t>Iwas</w:t>
            </w:r>
            <w:proofErr w:type="spellEnd"/>
            <w:proofErr w:type="gramEnd"/>
            <w:r w:rsidRPr="001E7402">
              <w:rPr>
                <w:i/>
                <w:highlight w:val="yellow"/>
              </w:rPr>
              <w:t xml:space="preserve"> not able to find documentation.</w:t>
            </w:r>
            <w:r>
              <w:rPr>
                <w:i/>
              </w:rPr>
              <w:t xml:space="preserve">  </w:t>
            </w:r>
          </w:p>
        </w:tc>
        <w:tc>
          <w:tcPr>
            <w:tcW w:w="4518" w:type="dxa"/>
          </w:tcPr>
          <w:p w:rsidR="00290B92" w:rsidRPr="00B6233F" w:rsidRDefault="00290B92" w:rsidP="00CB2AD5">
            <w:pPr>
              <w:rPr>
                <w:highlight w:val="yellow"/>
              </w:rPr>
            </w:pPr>
            <w:r w:rsidRPr="00B6233F">
              <w:rPr>
                <w:highlight w:val="yellow"/>
              </w:rPr>
              <w:lastRenderedPageBreak/>
              <w:t>http://docs.openstack.org/developer/nova/api/</w:t>
            </w:r>
            <w:r w:rsidRPr="00B6233F">
              <w:rPr>
                <w:highlight w:val="yellow"/>
              </w:rPr>
              <w:lastRenderedPageBreak/>
              <w:t>nova.cert.manager.html</w:t>
            </w:r>
          </w:p>
        </w:tc>
      </w:tr>
      <w:tr w:rsidR="00290B92" w:rsidTr="00CB2AD5">
        <w:tc>
          <w:tcPr>
            <w:tcW w:w="2033" w:type="dxa"/>
          </w:tcPr>
          <w:p w:rsidR="00290B92" w:rsidRDefault="00290B92" w:rsidP="00CB2AD5">
            <w:r>
              <w:lastRenderedPageBreak/>
              <w:t>Image Management</w:t>
            </w:r>
          </w:p>
        </w:tc>
        <w:tc>
          <w:tcPr>
            <w:tcW w:w="2033" w:type="dxa"/>
          </w:tcPr>
          <w:p w:rsidR="00290B92" w:rsidRPr="00321528" w:rsidRDefault="00290B92" w:rsidP="00CB2AD5">
            <w:pPr>
              <w:rPr>
                <w:b/>
              </w:rPr>
            </w:pPr>
            <w:r w:rsidRPr="00321528">
              <w:rPr>
                <w:b/>
              </w:rPr>
              <w:t>nova-</w:t>
            </w:r>
            <w:proofErr w:type="spellStart"/>
            <w:r w:rsidRPr="00321528">
              <w:rPr>
                <w:b/>
              </w:rPr>
              <w:t>objectstore</w:t>
            </w:r>
            <w:proofErr w:type="spellEnd"/>
          </w:p>
        </w:tc>
        <w:tc>
          <w:tcPr>
            <w:tcW w:w="1194" w:type="dxa"/>
          </w:tcPr>
          <w:p w:rsidR="00290B92" w:rsidRDefault="00290B92" w:rsidP="00CB2AD5">
            <w:r>
              <w:t>daemon</w:t>
            </w:r>
          </w:p>
        </w:tc>
        <w:tc>
          <w:tcPr>
            <w:tcW w:w="3854" w:type="dxa"/>
          </w:tcPr>
          <w:p w:rsidR="00290B92" w:rsidRPr="00321528" w:rsidRDefault="00290B92" w:rsidP="00CB2AD5">
            <w:pPr>
              <w:rPr>
                <w:highlight w:val="green"/>
              </w:rPr>
            </w:pPr>
            <w:r w:rsidRPr="00321528">
              <w:rPr>
                <w:highlight w:val="green"/>
              </w:rPr>
              <w:t>It provides an S3 interface for registering images onto the image management service (see glance)</w:t>
            </w:r>
          </w:p>
          <w:p w:rsidR="00290B92" w:rsidRPr="00321528" w:rsidRDefault="00290B92" w:rsidP="00CB2AD5">
            <w:pPr>
              <w:rPr>
                <w:highlight w:val="green"/>
              </w:rPr>
            </w:pPr>
            <w:r w:rsidRPr="00321528">
              <w:rPr>
                <w:highlight w:val="green"/>
              </w:rPr>
              <w:t>It is mainly used for installations that need to support euca2ools. euca2ools talk to nova-</w:t>
            </w:r>
            <w:proofErr w:type="spellStart"/>
            <w:r w:rsidRPr="00321528">
              <w:rPr>
                <w:highlight w:val="green"/>
              </w:rPr>
              <w:t>objectore</w:t>
            </w:r>
            <w:proofErr w:type="spellEnd"/>
            <w:r w:rsidRPr="00321528">
              <w:rPr>
                <w:highlight w:val="green"/>
              </w:rPr>
              <w:t xml:space="preserve"> in “S3 language” and nova-</w:t>
            </w:r>
            <w:proofErr w:type="spellStart"/>
            <w:r w:rsidRPr="00321528">
              <w:rPr>
                <w:highlight w:val="green"/>
              </w:rPr>
              <w:t>objectstore</w:t>
            </w:r>
            <w:proofErr w:type="spellEnd"/>
            <w:r w:rsidRPr="00321528">
              <w:rPr>
                <w:highlight w:val="green"/>
              </w:rPr>
              <w:t xml:space="preserve"> translates S3 requests into glance requests</w:t>
            </w:r>
          </w:p>
        </w:tc>
        <w:tc>
          <w:tcPr>
            <w:tcW w:w="4518" w:type="dxa"/>
          </w:tcPr>
          <w:p w:rsidR="00290B92" w:rsidRPr="00B6233F" w:rsidRDefault="00290B92" w:rsidP="00CB2AD5">
            <w:pPr>
              <w:rPr>
                <w:highlight w:val="yellow"/>
              </w:rPr>
            </w:pPr>
            <w:r w:rsidRPr="00B6233F">
              <w:rPr>
                <w:highlight w:val="yellow"/>
              </w:rPr>
              <w:t>http://docs.openstack.org/trunk/openstack-compute/admin/content/configuring-compute-to-use-the-image-service.html</w:t>
            </w:r>
          </w:p>
        </w:tc>
      </w:tr>
      <w:tr w:rsidR="00290B92" w:rsidTr="00CB2AD5">
        <w:tc>
          <w:tcPr>
            <w:tcW w:w="2033" w:type="dxa"/>
            <w:vMerge w:val="restart"/>
          </w:tcPr>
          <w:p w:rsidR="00290B92" w:rsidRDefault="00290B92" w:rsidP="00CB2AD5">
            <w:r>
              <w:t>Command Line Interpreter</w:t>
            </w:r>
          </w:p>
        </w:tc>
        <w:tc>
          <w:tcPr>
            <w:tcW w:w="2033" w:type="dxa"/>
          </w:tcPr>
          <w:p w:rsidR="00290B92" w:rsidRPr="005445F2" w:rsidRDefault="00290B92" w:rsidP="00CB2AD5">
            <w:pPr>
              <w:rPr>
                <w:b/>
              </w:rPr>
            </w:pPr>
            <w:r w:rsidRPr="005445F2">
              <w:rPr>
                <w:b/>
              </w:rPr>
              <w:t>nova</w:t>
            </w:r>
          </w:p>
        </w:tc>
        <w:tc>
          <w:tcPr>
            <w:tcW w:w="1194" w:type="dxa"/>
          </w:tcPr>
          <w:p w:rsidR="00290B92" w:rsidRDefault="00290B92" w:rsidP="00CB2AD5">
            <w:r>
              <w:t>CLI</w:t>
            </w:r>
          </w:p>
        </w:tc>
        <w:tc>
          <w:tcPr>
            <w:tcW w:w="3854" w:type="dxa"/>
          </w:tcPr>
          <w:p w:rsidR="00290B92" w:rsidRPr="001E160A" w:rsidRDefault="00290B92" w:rsidP="00CB2AD5">
            <w:r w:rsidRPr="005445F2">
              <w:rPr>
                <w:highlight w:val="green"/>
              </w:rPr>
              <w:t xml:space="preserve">Client for submitting either tenant administrator’s </w:t>
            </w:r>
            <w:r>
              <w:rPr>
                <w:highlight w:val="green"/>
              </w:rPr>
              <w:t xml:space="preserve">commands </w:t>
            </w:r>
            <w:r w:rsidRPr="005445F2">
              <w:rPr>
                <w:highlight w:val="green"/>
              </w:rPr>
              <w:t xml:space="preserve">or </w:t>
            </w:r>
            <w:r>
              <w:rPr>
                <w:highlight w:val="green"/>
              </w:rPr>
              <w:t xml:space="preserve">cloud </w:t>
            </w:r>
            <w:r w:rsidRPr="005445F2">
              <w:rPr>
                <w:highlight w:val="green"/>
              </w:rPr>
              <w:t>user’s commands.</w:t>
            </w:r>
          </w:p>
        </w:tc>
        <w:tc>
          <w:tcPr>
            <w:tcW w:w="4518" w:type="dxa"/>
          </w:tcPr>
          <w:p w:rsidR="00290B92" w:rsidRPr="00B6233F" w:rsidRDefault="00290B92" w:rsidP="00CB2AD5">
            <w:pPr>
              <w:rPr>
                <w:highlight w:val="yellow"/>
              </w:rPr>
            </w:pPr>
          </w:p>
        </w:tc>
      </w:tr>
      <w:tr w:rsidR="00290B92" w:rsidTr="00CB2AD5">
        <w:tc>
          <w:tcPr>
            <w:tcW w:w="2033" w:type="dxa"/>
            <w:vMerge/>
          </w:tcPr>
          <w:p w:rsidR="00290B92" w:rsidRDefault="00290B92" w:rsidP="00CB2AD5"/>
        </w:tc>
        <w:tc>
          <w:tcPr>
            <w:tcW w:w="2033" w:type="dxa"/>
          </w:tcPr>
          <w:p w:rsidR="00290B92" w:rsidRPr="005445F2" w:rsidRDefault="00290B92" w:rsidP="00CB2AD5">
            <w:pPr>
              <w:rPr>
                <w:b/>
              </w:rPr>
            </w:pPr>
            <w:r w:rsidRPr="005445F2">
              <w:rPr>
                <w:b/>
              </w:rPr>
              <w:t>nova-manage</w:t>
            </w:r>
          </w:p>
        </w:tc>
        <w:tc>
          <w:tcPr>
            <w:tcW w:w="1194" w:type="dxa"/>
          </w:tcPr>
          <w:p w:rsidR="00290B92" w:rsidRDefault="00290B92" w:rsidP="00CB2AD5">
            <w:r>
              <w:t>CLI</w:t>
            </w:r>
          </w:p>
        </w:tc>
        <w:tc>
          <w:tcPr>
            <w:tcW w:w="3854" w:type="dxa"/>
          </w:tcPr>
          <w:p w:rsidR="00290B92" w:rsidRDefault="00290B92" w:rsidP="00CB2AD5">
            <w:r w:rsidRPr="005445F2">
              <w:rPr>
                <w:highlight w:val="green"/>
              </w:rPr>
              <w:t>Client for submitting cloud administrator’s commands.</w:t>
            </w:r>
            <w:r>
              <w:t xml:space="preserve"> </w:t>
            </w:r>
          </w:p>
        </w:tc>
        <w:tc>
          <w:tcPr>
            <w:tcW w:w="4518" w:type="dxa"/>
          </w:tcPr>
          <w:p w:rsidR="00290B92" w:rsidRPr="00B6233F" w:rsidRDefault="00290B92" w:rsidP="00CB2AD5">
            <w:pPr>
              <w:rPr>
                <w:highlight w:val="yellow"/>
              </w:rPr>
            </w:pPr>
          </w:p>
        </w:tc>
      </w:tr>
      <w:tr w:rsidR="00290B92" w:rsidTr="00CB2AD5">
        <w:tc>
          <w:tcPr>
            <w:tcW w:w="2033" w:type="dxa"/>
            <w:vMerge/>
          </w:tcPr>
          <w:p w:rsidR="00290B92" w:rsidRDefault="00290B92" w:rsidP="00CB2AD5"/>
        </w:tc>
        <w:tc>
          <w:tcPr>
            <w:tcW w:w="2033" w:type="dxa"/>
          </w:tcPr>
          <w:p w:rsidR="00290B92" w:rsidRPr="001E7402" w:rsidRDefault="00290B92" w:rsidP="00CB2AD5">
            <w:pPr>
              <w:rPr>
                <w:b/>
                <w:i/>
              </w:rPr>
            </w:pPr>
            <w:r>
              <w:rPr>
                <w:b/>
                <w:i/>
              </w:rPr>
              <w:t>euca2ools</w:t>
            </w:r>
          </w:p>
        </w:tc>
        <w:tc>
          <w:tcPr>
            <w:tcW w:w="1194" w:type="dxa"/>
          </w:tcPr>
          <w:p w:rsidR="00290B92" w:rsidRDefault="00290B92" w:rsidP="00CB2AD5">
            <w:r>
              <w:t>CLI</w:t>
            </w:r>
          </w:p>
        </w:tc>
        <w:tc>
          <w:tcPr>
            <w:tcW w:w="3854" w:type="dxa"/>
          </w:tcPr>
          <w:p w:rsidR="00290B92" w:rsidRDefault="00290B92" w:rsidP="00CB2AD5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This is not an OpenStack </w:t>
            </w:r>
            <w:r w:rsidR="00EF472A">
              <w:rPr>
                <w:highlight w:val="green"/>
              </w:rPr>
              <w:t>module</w:t>
            </w:r>
            <w:r>
              <w:rPr>
                <w:highlight w:val="green"/>
              </w:rPr>
              <w:t xml:space="preserve"> but it can be supported by OpenStack.</w:t>
            </w:r>
          </w:p>
          <w:p w:rsidR="00290B92" w:rsidRDefault="00290B92" w:rsidP="00CB2AD5">
            <w:pPr>
              <w:rPr>
                <w:highlight w:val="green"/>
              </w:rPr>
            </w:pPr>
            <w:r>
              <w:rPr>
                <w:highlight w:val="green"/>
              </w:rPr>
              <w:t>It’s a set of command line interpreter commands form managing cloud resources.</w:t>
            </w:r>
          </w:p>
          <w:p w:rsidR="00290B92" w:rsidRDefault="00290B92" w:rsidP="00CB2AD5">
            <w:pPr>
              <w:rPr>
                <w:highlight w:val="green"/>
              </w:rPr>
            </w:pPr>
            <w:r>
              <w:rPr>
                <w:highlight w:val="green"/>
              </w:rPr>
              <w:t>Provided that nova-</w:t>
            </w:r>
            <w:proofErr w:type="spellStart"/>
            <w:r>
              <w:rPr>
                <w:highlight w:val="green"/>
              </w:rPr>
              <w:t>api</w:t>
            </w:r>
            <w:proofErr w:type="spellEnd"/>
            <w:r>
              <w:rPr>
                <w:highlight w:val="green"/>
              </w:rPr>
              <w:t xml:space="preserve"> is configured for supporting EC2 interface, euca2ools can be used for submitting cloud managing commands.</w:t>
            </w:r>
          </w:p>
          <w:p w:rsidR="00290B92" w:rsidRPr="005445F2" w:rsidRDefault="00290B92" w:rsidP="00CB2AD5">
            <w:pPr>
              <w:rPr>
                <w:highlight w:val="green"/>
              </w:rPr>
            </w:pPr>
            <w:r w:rsidRPr="009179F1">
              <w:rPr>
                <w:highlight w:val="green"/>
              </w:rPr>
              <w:t>For more information on euca2ools, see http://www.eucalyptus.com/eucalyptus-cloud/documentation/2.0</w:t>
            </w:r>
          </w:p>
        </w:tc>
        <w:tc>
          <w:tcPr>
            <w:tcW w:w="4518" w:type="dxa"/>
          </w:tcPr>
          <w:p w:rsidR="00290B92" w:rsidRPr="00B6233F" w:rsidRDefault="00290B92" w:rsidP="00EF472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Not being an OpenStack Compute </w:t>
            </w:r>
            <w:r w:rsidR="00EF472A">
              <w:rPr>
                <w:highlight w:val="yellow"/>
              </w:rPr>
              <w:t>module</w:t>
            </w:r>
            <w:r>
              <w:rPr>
                <w:highlight w:val="yellow"/>
              </w:rPr>
              <w:t>, this description could be moved below.</w:t>
            </w:r>
          </w:p>
        </w:tc>
      </w:tr>
    </w:tbl>
    <w:p w:rsidR="00290B92" w:rsidRDefault="00290B92" w:rsidP="00290B92"/>
    <w:p w:rsidR="00290B92" w:rsidRDefault="00290B92" w:rsidP="00290B92">
      <w:r w:rsidRPr="006B0676">
        <w:rPr>
          <w:highlight w:val="green"/>
        </w:rPr>
        <w:t xml:space="preserve">During OpenStack evolution, the functions implemented by some </w:t>
      </w:r>
      <w:r w:rsidR="00EF472A">
        <w:rPr>
          <w:highlight w:val="green"/>
        </w:rPr>
        <w:t>module</w:t>
      </w:r>
      <w:r w:rsidRPr="006B0676">
        <w:rPr>
          <w:highlight w:val="green"/>
        </w:rPr>
        <w:t>s have been separated from OpenStack Compute project and allocated to other OpenStack projects for better management and evolution.</w:t>
      </w:r>
    </w:p>
    <w:p w:rsidR="00290B92" w:rsidRPr="00707C3A" w:rsidRDefault="00290B92" w:rsidP="00290B92">
      <w:pPr>
        <w:rPr>
          <w:highlight w:val="green"/>
        </w:rPr>
      </w:pPr>
      <w:r w:rsidRPr="00707C3A">
        <w:rPr>
          <w:highlight w:val="green"/>
        </w:rPr>
        <w:t>This happened to:</w:t>
      </w:r>
    </w:p>
    <w:p w:rsidR="00290B92" w:rsidRPr="00707C3A" w:rsidRDefault="00290B92" w:rsidP="00290B92">
      <w:pPr>
        <w:pStyle w:val="ListParagraph"/>
        <w:numPr>
          <w:ilvl w:val="0"/>
          <w:numId w:val="1"/>
        </w:numPr>
        <w:rPr>
          <w:highlight w:val="green"/>
        </w:rPr>
      </w:pPr>
      <w:r w:rsidRPr="00707C3A">
        <w:rPr>
          <w:highlight w:val="green"/>
        </w:rPr>
        <w:lastRenderedPageBreak/>
        <w:t>block storage functions, currently implemented in OpenStack Block Storage project (code name Cinder);</w:t>
      </w:r>
    </w:p>
    <w:p w:rsidR="00290B92" w:rsidRPr="00707C3A" w:rsidRDefault="00290B92" w:rsidP="00290B92">
      <w:pPr>
        <w:pStyle w:val="ListParagraph"/>
        <w:numPr>
          <w:ilvl w:val="0"/>
          <w:numId w:val="1"/>
        </w:numPr>
        <w:rPr>
          <w:highlight w:val="green"/>
        </w:rPr>
      </w:pPr>
      <w:r w:rsidRPr="00707C3A">
        <w:rPr>
          <w:highlight w:val="green"/>
        </w:rPr>
        <w:t>network management functions, originally implemented in OpenStack Compute are currently implemented in OpenStack Virtual Network project (code name Quantum) even though several installations still use the “traditional” services;</w:t>
      </w:r>
    </w:p>
    <w:p w:rsidR="00290B92" w:rsidRPr="00607024" w:rsidRDefault="00290B92" w:rsidP="00607024">
      <w:pPr>
        <w:pStyle w:val="ListParagraph"/>
        <w:numPr>
          <w:ilvl w:val="0"/>
          <w:numId w:val="1"/>
        </w:numPr>
        <w:rPr>
          <w:highlight w:val="yellow"/>
        </w:rPr>
      </w:pPr>
      <w:proofErr w:type="gramStart"/>
      <w:r w:rsidRPr="006B0676">
        <w:rPr>
          <w:highlight w:val="yellow"/>
        </w:rPr>
        <w:t>others</w:t>
      </w:r>
      <w:proofErr w:type="gramEnd"/>
      <w:r w:rsidRPr="006B0676">
        <w:rPr>
          <w:highlight w:val="yellow"/>
        </w:rPr>
        <w:t>?</w:t>
      </w:r>
    </w:p>
    <w:p w:rsidR="00290B92" w:rsidRDefault="00290B92" w:rsidP="00290B92">
      <w:r w:rsidRPr="009F4A6B">
        <w:t>Nova interacts with many other OpenStack services: Keystone for authentication, Glance for images and Horizon for web interface. The Glance interactions are central. The API process can upload and query Glance while nova-compute will download images for use in launching images.</w:t>
      </w:r>
    </w:p>
    <w:p w:rsidR="00154C0C" w:rsidRPr="00443548" w:rsidRDefault="00154C0C" w:rsidP="008E2CA2">
      <w:pPr>
        <w:pStyle w:val="Heading2"/>
        <w:pageBreakBefore/>
      </w:pPr>
      <w:r>
        <w:lastRenderedPageBreak/>
        <w:t>Block Storage</w:t>
      </w:r>
    </w:p>
    <w:p w:rsidR="00E32F7D" w:rsidRDefault="00154C0C">
      <w:r w:rsidRPr="00154C0C">
        <w:t xml:space="preserve">Cinder separates out the persistent block storage functionality that was previously part of </w:t>
      </w:r>
      <w:proofErr w:type="spellStart"/>
      <w:r w:rsidRPr="00154C0C">
        <w:t>Openstack</w:t>
      </w:r>
      <w:proofErr w:type="spellEnd"/>
      <w:r w:rsidRPr="00154C0C">
        <w:t xml:space="preserve"> Compute into </w:t>
      </w:r>
      <w:proofErr w:type="spellStart"/>
      <w:proofErr w:type="gramStart"/>
      <w:r w:rsidRPr="00154C0C">
        <w:t>it's</w:t>
      </w:r>
      <w:proofErr w:type="spellEnd"/>
      <w:proofErr w:type="gramEnd"/>
      <w:r w:rsidRPr="00154C0C">
        <w:t xml:space="preserve"> own service. The OpenStack Block Storage API allows for manipulation of volumes, volume types (similar to compute flavors) and volume snapshots.</w:t>
      </w:r>
    </w:p>
    <w:p w:rsidR="00154C0C" w:rsidRDefault="00154C0C">
      <w:r w:rsidRPr="00154C0C">
        <w:t xml:space="preserve">Main </w:t>
      </w:r>
      <w:r w:rsidR="00EF472A">
        <w:t>modules</w:t>
      </w:r>
      <w:r w:rsidRPr="00154C0C">
        <w:t xml:space="preserve"> are implemented in Python: the following table reports the list organized for functional areas:</w:t>
      </w:r>
    </w:p>
    <w:tbl>
      <w:tblPr>
        <w:tblStyle w:val="TableGrid"/>
        <w:tblW w:w="13632" w:type="dxa"/>
        <w:tblLayout w:type="fixed"/>
        <w:tblLook w:val="04A0"/>
      </w:tblPr>
      <w:tblGrid>
        <w:gridCol w:w="2033"/>
        <w:gridCol w:w="2033"/>
        <w:gridCol w:w="1194"/>
        <w:gridCol w:w="3854"/>
        <w:gridCol w:w="4518"/>
      </w:tblGrid>
      <w:tr w:rsidR="00154C0C" w:rsidTr="00033C7A">
        <w:tc>
          <w:tcPr>
            <w:tcW w:w="2033" w:type="dxa"/>
          </w:tcPr>
          <w:p w:rsidR="00154C0C" w:rsidRPr="002D44D7" w:rsidRDefault="00154C0C" w:rsidP="00033C7A">
            <w:pPr>
              <w:rPr>
                <w:b/>
              </w:rPr>
            </w:pPr>
            <w:r w:rsidRPr="002D44D7">
              <w:rPr>
                <w:b/>
              </w:rPr>
              <w:t>Area</w:t>
            </w:r>
          </w:p>
        </w:tc>
        <w:tc>
          <w:tcPr>
            <w:tcW w:w="2033" w:type="dxa"/>
          </w:tcPr>
          <w:p w:rsidR="00154C0C" w:rsidRPr="002D44D7" w:rsidRDefault="00B74E2E" w:rsidP="00033C7A">
            <w:pPr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94" w:type="dxa"/>
          </w:tcPr>
          <w:p w:rsidR="00154C0C" w:rsidRPr="002D44D7" w:rsidRDefault="00154C0C" w:rsidP="00033C7A">
            <w:pPr>
              <w:rPr>
                <w:b/>
              </w:rPr>
            </w:pPr>
            <w:r w:rsidRPr="002D44D7">
              <w:rPr>
                <w:b/>
              </w:rPr>
              <w:t>Type</w:t>
            </w:r>
          </w:p>
        </w:tc>
        <w:tc>
          <w:tcPr>
            <w:tcW w:w="3854" w:type="dxa"/>
          </w:tcPr>
          <w:p w:rsidR="00154C0C" w:rsidRPr="002D44D7" w:rsidRDefault="00154C0C" w:rsidP="00033C7A">
            <w:pPr>
              <w:rPr>
                <w:b/>
              </w:rPr>
            </w:pPr>
            <w:r w:rsidRPr="002D44D7">
              <w:rPr>
                <w:b/>
              </w:rPr>
              <w:t>Function</w:t>
            </w:r>
          </w:p>
        </w:tc>
        <w:tc>
          <w:tcPr>
            <w:tcW w:w="4518" w:type="dxa"/>
          </w:tcPr>
          <w:p w:rsidR="00154C0C" w:rsidRPr="00B6233F" w:rsidRDefault="00154C0C" w:rsidP="00033C7A">
            <w:pPr>
              <w:rPr>
                <w:highlight w:val="yellow"/>
              </w:rPr>
            </w:pPr>
            <w:r w:rsidRPr="00B6233F">
              <w:rPr>
                <w:highlight w:val="yellow"/>
              </w:rPr>
              <w:t>Reference</w:t>
            </w:r>
            <w:r>
              <w:rPr>
                <w:highlight w:val="yellow"/>
              </w:rPr>
              <w:t xml:space="preserve"> (</w:t>
            </w:r>
            <w:r w:rsidRPr="00F64951">
              <w:rPr>
                <w:b/>
                <w:highlight w:val="yellow"/>
              </w:rPr>
              <w:t>column to be removed</w:t>
            </w:r>
            <w:r>
              <w:rPr>
                <w:highlight w:val="yellow"/>
              </w:rPr>
              <w:t>)</w:t>
            </w:r>
          </w:p>
        </w:tc>
      </w:tr>
      <w:tr w:rsidR="00154C0C" w:rsidRPr="001E160A" w:rsidTr="00033C7A">
        <w:tc>
          <w:tcPr>
            <w:tcW w:w="2033" w:type="dxa"/>
            <w:vMerge w:val="restart"/>
          </w:tcPr>
          <w:p w:rsidR="00154C0C" w:rsidRPr="001E160A" w:rsidRDefault="00154C0C" w:rsidP="00033C7A">
            <w:r>
              <w:t>Core</w:t>
            </w:r>
          </w:p>
        </w:tc>
        <w:tc>
          <w:tcPr>
            <w:tcW w:w="2033" w:type="dxa"/>
          </w:tcPr>
          <w:p w:rsidR="00154C0C" w:rsidRPr="00AC0F81" w:rsidRDefault="00154C0C" w:rsidP="00154C0C">
            <w:pPr>
              <w:rPr>
                <w:b/>
              </w:rPr>
            </w:pPr>
            <w:r>
              <w:rPr>
                <w:b/>
              </w:rPr>
              <w:t>cinder</w:t>
            </w:r>
            <w:r w:rsidRPr="00AC0F81">
              <w:rPr>
                <w:b/>
              </w:rPr>
              <w:t>-</w:t>
            </w:r>
            <w:r>
              <w:rPr>
                <w:b/>
              </w:rPr>
              <w:t>volume</w:t>
            </w:r>
          </w:p>
        </w:tc>
        <w:tc>
          <w:tcPr>
            <w:tcW w:w="1194" w:type="dxa"/>
          </w:tcPr>
          <w:p w:rsidR="00154C0C" w:rsidRDefault="00154C0C" w:rsidP="00033C7A">
            <w:r>
              <w:t>daemon</w:t>
            </w:r>
          </w:p>
        </w:tc>
        <w:tc>
          <w:tcPr>
            <w:tcW w:w="3854" w:type="dxa"/>
          </w:tcPr>
          <w:p w:rsidR="00154C0C" w:rsidRDefault="00EE5DD8" w:rsidP="005045A8">
            <w:r>
              <w:t xml:space="preserve">It receives requests for </w:t>
            </w:r>
            <w:r w:rsidR="005045A8">
              <w:t xml:space="preserve">managing volumes (e.g. </w:t>
            </w:r>
            <w:r>
              <w:t>creating, removing,</w:t>
            </w:r>
            <w:r w:rsidR="000E1C2D">
              <w:t xml:space="preserve"> </w:t>
            </w:r>
            <w:r w:rsidR="005045A8">
              <w:t xml:space="preserve">attaching, etc…) and translates them into commands for the underlying technologies used to implement block storage elements.  </w:t>
            </w:r>
            <w:r w:rsidRPr="00EE5DD8">
              <w:t>It can interact with a variety</w:t>
            </w:r>
            <w:r w:rsidR="005045A8">
              <w:t xml:space="preserve"> of storage providers through </w:t>
            </w:r>
            <w:proofErr w:type="gramStart"/>
            <w:r w:rsidR="005045A8">
              <w:t xml:space="preserve">a </w:t>
            </w:r>
            <w:r w:rsidRPr="00EE5DD8">
              <w:t>driver</w:t>
            </w:r>
            <w:proofErr w:type="gramEnd"/>
            <w:r w:rsidRPr="00EE5DD8">
              <w:t xml:space="preserve"> architecture.</w:t>
            </w:r>
          </w:p>
        </w:tc>
        <w:tc>
          <w:tcPr>
            <w:tcW w:w="4518" w:type="dxa"/>
          </w:tcPr>
          <w:p w:rsidR="00154C0C" w:rsidRPr="00BE58B0" w:rsidRDefault="00BE58B0" w:rsidP="00033C7A">
            <w:pPr>
              <w:rPr>
                <w:highlight w:val="yellow"/>
              </w:rPr>
            </w:pPr>
            <w:r w:rsidRPr="00BE58B0">
              <w:rPr>
                <w:highlight w:val="yellow"/>
              </w:rPr>
              <w:t>http://docs.openstack.org/folsom/openstack-compute/admin/content/overview-block-storage-arch.html</w:t>
            </w:r>
          </w:p>
        </w:tc>
      </w:tr>
      <w:tr w:rsidR="00154C0C" w:rsidRPr="001E160A" w:rsidTr="00033C7A">
        <w:tc>
          <w:tcPr>
            <w:tcW w:w="2033" w:type="dxa"/>
            <w:vMerge/>
          </w:tcPr>
          <w:p w:rsidR="00154C0C" w:rsidRPr="001E160A" w:rsidRDefault="00154C0C" w:rsidP="00033C7A"/>
        </w:tc>
        <w:tc>
          <w:tcPr>
            <w:tcW w:w="2033" w:type="dxa"/>
          </w:tcPr>
          <w:p w:rsidR="00154C0C" w:rsidRPr="00AC0F81" w:rsidRDefault="00154C0C" w:rsidP="00033C7A">
            <w:pPr>
              <w:rPr>
                <w:b/>
              </w:rPr>
            </w:pPr>
            <w:r>
              <w:rPr>
                <w:b/>
              </w:rPr>
              <w:t>cinder</w:t>
            </w:r>
            <w:r w:rsidRPr="00AC0F81">
              <w:rPr>
                <w:b/>
              </w:rPr>
              <w:t>-schedule</w:t>
            </w:r>
            <w:r w:rsidR="00266C3B">
              <w:rPr>
                <w:b/>
              </w:rPr>
              <w:t>r</w:t>
            </w:r>
          </w:p>
        </w:tc>
        <w:tc>
          <w:tcPr>
            <w:tcW w:w="1194" w:type="dxa"/>
          </w:tcPr>
          <w:p w:rsidR="00154C0C" w:rsidRDefault="00154C0C" w:rsidP="00033C7A">
            <w:r>
              <w:t>daemon</w:t>
            </w:r>
          </w:p>
        </w:tc>
        <w:tc>
          <w:tcPr>
            <w:tcW w:w="3854" w:type="dxa"/>
          </w:tcPr>
          <w:p w:rsidR="00154C0C" w:rsidRDefault="00BE58B0" w:rsidP="00033C7A">
            <w:r>
              <w:t xml:space="preserve">It receives volume creation requests and </w:t>
            </w:r>
            <w:r w:rsidRPr="00BE58B0">
              <w:t>picks the optimal block storage provider node to create the volume on.</w:t>
            </w:r>
          </w:p>
        </w:tc>
        <w:tc>
          <w:tcPr>
            <w:tcW w:w="4518" w:type="dxa"/>
          </w:tcPr>
          <w:p w:rsidR="00154C0C" w:rsidRPr="00B6233F" w:rsidRDefault="00BE58B0" w:rsidP="00033C7A">
            <w:pPr>
              <w:rPr>
                <w:highlight w:val="yellow"/>
              </w:rPr>
            </w:pPr>
            <w:r w:rsidRPr="00BE58B0">
              <w:rPr>
                <w:highlight w:val="yellow"/>
              </w:rPr>
              <w:t>http://docs.openstack.org/folsom/openstack-compute/admin/content/overview-block-storage-arch.html</w:t>
            </w:r>
          </w:p>
        </w:tc>
      </w:tr>
      <w:tr w:rsidR="00154C0C" w:rsidTr="00033C7A">
        <w:tc>
          <w:tcPr>
            <w:tcW w:w="2033" w:type="dxa"/>
          </w:tcPr>
          <w:p w:rsidR="00154C0C" w:rsidRDefault="00154C0C" w:rsidP="00033C7A">
            <w:r>
              <w:t>API</w:t>
            </w:r>
          </w:p>
          <w:p w:rsidR="00154C0C" w:rsidRDefault="00154C0C" w:rsidP="00033C7A"/>
        </w:tc>
        <w:tc>
          <w:tcPr>
            <w:tcW w:w="2033" w:type="dxa"/>
          </w:tcPr>
          <w:p w:rsidR="00154C0C" w:rsidRPr="00AC0F81" w:rsidRDefault="00154C0C" w:rsidP="00033C7A">
            <w:pPr>
              <w:rPr>
                <w:b/>
              </w:rPr>
            </w:pPr>
            <w:r>
              <w:rPr>
                <w:b/>
              </w:rPr>
              <w:t>cinder</w:t>
            </w:r>
            <w:r w:rsidRPr="00AC0F81">
              <w:rPr>
                <w:b/>
              </w:rPr>
              <w:t>-</w:t>
            </w:r>
            <w:proofErr w:type="spellStart"/>
            <w:r w:rsidRPr="00AC0F81">
              <w:rPr>
                <w:b/>
              </w:rPr>
              <w:t>api</w:t>
            </w:r>
            <w:proofErr w:type="spellEnd"/>
          </w:p>
        </w:tc>
        <w:tc>
          <w:tcPr>
            <w:tcW w:w="1194" w:type="dxa"/>
          </w:tcPr>
          <w:p w:rsidR="00154C0C" w:rsidRDefault="00154C0C" w:rsidP="00033C7A">
            <w:r>
              <w:t>daemon</w:t>
            </w:r>
          </w:p>
        </w:tc>
        <w:tc>
          <w:tcPr>
            <w:tcW w:w="3854" w:type="dxa"/>
          </w:tcPr>
          <w:p w:rsidR="00154C0C" w:rsidRDefault="00EF2113" w:rsidP="00033C7A">
            <w:r>
              <w:t xml:space="preserve">It </w:t>
            </w:r>
            <w:r w:rsidRPr="00EF2113">
              <w:t>accepts API requests and routes them to cinder-volume for action.</w:t>
            </w:r>
          </w:p>
        </w:tc>
        <w:tc>
          <w:tcPr>
            <w:tcW w:w="4518" w:type="dxa"/>
          </w:tcPr>
          <w:p w:rsidR="00154C0C" w:rsidRPr="00EF2113" w:rsidRDefault="00EF2113" w:rsidP="00033C7A">
            <w:pPr>
              <w:rPr>
                <w:highlight w:val="yellow"/>
              </w:rPr>
            </w:pPr>
            <w:r w:rsidRPr="00EF2113">
              <w:rPr>
                <w:highlight w:val="yellow"/>
              </w:rPr>
              <w:t>http://docs.openstack.org/folsom/openstack-compute/admin/content/overview-block-storage-arch.html</w:t>
            </w:r>
          </w:p>
        </w:tc>
      </w:tr>
      <w:tr w:rsidR="00154C0C" w:rsidTr="00033C7A">
        <w:tc>
          <w:tcPr>
            <w:tcW w:w="2033" w:type="dxa"/>
            <w:vMerge w:val="restart"/>
          </w:tcPr>
          <w:p w:rsidR="00154C0C" w:rsidRDefault="00154C0C" w:rsidP="00033C7A">
            <w:r>
              <w:t>Command Line Interpreter</w:t>
            </w:r>
          </w:p>
        </w:tc>
        <w:tc>
          <w:tcPr>
            <w:tcW w:w="2033" w:type="dxa"/>
          </w:tcPr>
          <w:p w:rsidR="00154C0C" w:rsidRPr="005445F2" w:rsidRDefault="008248B4" w:rsidP="00033C7A">
            <w:pPr>
              <w:rPr>
                <w:b/>
              </w:rPr>
            </w:pPr>
            <w:r>
              <w:rPr>
                <w:b/>
              </w:rPr>
              <w:t>cinder</w:t>
            </w:r>
          </w:p>
        </w:tc>
        <w:tc>
          <w:tcPr>
            <w:tcW w:w="1194" w:type="dxa"/>
          </w:tcPr>
          <w:p w:rsidR="00154C0C" w:rsidRDefault="00154C0C" w:rsidP="00033C7A">
            <w:r>
              <w:t>CLI</w:t>
            </w:r>
          </w:p>
        </w:tc>
        <w:tc>
          <w:tcPr>
            <w:tcW w:w="3854" w:type="dxa"/>
          </w:tcPr>
          <w:p w:rsidR="00154C0C" w:rsidRPr="001E160A" w:rsidRDefault="00154C0C" w:rsidP="00033C7A">
            <w:r w:rsidRPr="005445F2">
              <w:rPr>
                <w:highlight w:val="green"/>
              </w:rPr>
              <w:t xml:space="preserve">Client for submitting either tenant administrator’s </w:t>
            </w:r>
            <w:r>
              <w:rPr>
                <w:highlight w:val="green"/>
              </w:rPr>
              <w:t xml:space="preserve">commands </w:t>
            </w:r>
            <w:r w:rsidRPr="005445F2">
              <w:rPr>
                <w:highlight w:val="green"/>
              </w:rPr>
              <w:t xml:space="preserve">or </w:t>
            </w:r>
            <w:r>
              <w:rPr>
                <w:highlight w:val="green"/>
              </w:rPr>
              <w:t xml:space="preserve">cloud </w:t>
            </w:r>
            <w:r w:rsidRPr="005445F2">
              <w:rPr>
                <w:highlight w:val="green"/>
              </w:rPr>
              <w:t>user’s commands.</w:t>
            </w:r>
          </w:p>
        </w:tc>
        <w:tc>
          <w:tcPr>
            <w:tcW w:w="4518" w:type="dxa"/>
          </w:tcPr>
          <w:p w:rsidR="00154C0C" w:rsidRPr="00B6233F" w:rsidRDefault="00154C0C" w:rsidP="00033C7A">
            <w:pPr>
              <w:rPr>
                <w:highlight w:val="yellow"/>
              </w:rPr>
            </w:pPr>
          </w:p>
        </w:tc>
      </w:tr>
      <w:tr w:rsidR="00154C0C" w:rsidTr="00033C7A">
        <w:tc>
          <w:tcPr>
            <w:tcW w:w="2033" w:type="dxa"/>
            <w:vMerge/>
          </w:tcPr>
          <w:p w:rsidR="00154C0C" w:rsidRDefault="00154C0C" w:rsidP="00033C7A"/>
        </w:tc>
        <w:tc>
          <w:tcPr>
            <w:tcW w:w="2033" w:type="dxa"/>
          </w:tcPr>
          <w:p w:rsidR="00154C0C" w:rsidRPr="005445F2" w:rsidRDefault="008248B4" w:rsidP="00033C7A">
            <w:pPr>
              <w:rPr>
                <w:b/>
              </w:rPr>
            </w:pPr>
            <w:r>
              <w:rPr>
                <w:b/>
              </w:rPr>
              <w:t>cinder</w:t>
            </w:r>
            <w:r w:rsidR="00154C0C" w:rsidRPr="005445F2">
              <w:rPr>
                <w:b/>
              </w:rPr>
              <w:t>-manage</w:t>
            </w:r>
          </w:p>
        </w:tc>
        <w:tc>
          <w:tcPr>
            <w:tcW w:w="1194" w:type="dxa"/>
          </w:tcPr>
          <w:p w:rsidR="00154C0C" w:rsidRDefault="00154C0C" w:rsidP="00033C7A">
            <w:r>
              <w:t>CLI</w:t>
            </w:r>
          </w:p>
        </w:tc>
        <w:tc>
          <w:tcPr>
            <w:tcW w:w="3854" w:type="dxa"/>
          </w:tcPr>
          <w:p w:rsidR="00154C0C" w:rsidRDefault="00154C0C" w:rsidP="00033C7A">
            <w:r w:rsidRPr="005445F2">
              <w:rPr>
                <w:highlight w:val="green"/>
              </w:rPr>
              <w:t>Client for submitting cloud administrator’s commands.</w:t>
            </w:r>
            <w:r>
              <w:t xml:space="preserve"> </w:t>
            </w:r>
          </w:p>
        </w:tc>
        <w:tc>
          <w:tcPr>
            <w:tcW w:w="4518" w:type="dxa"/>
          </w:tcPr>
          <w:p w:rsidR="00154C0C" w:rsidRPr="00B6233F" w:rsidRDefault="00154C0C" w:rsidP="00033C7A">
            <w:pPr>
              <w:rPr>
                <w:highlight w:val="yellow"/>
              </w:rPr>
            </w:pPr>
          </w:p>
        </w:tc>
      </w:tr>
    </w:tbl>
    <w:p w:rsidR="002E1322" w:rsidRDefault="002E1322" w:rsidP="002E1322">
      <w:pPr>
        <w:rPr>
          <w:highlight w:val="green"/>
        </w:rPr>
      </w:pPr>
      <w:r w:rsidRPr="002E1322">
        <w:rPr>
          <w:highlight w:val="green"/>
        </w:rPr>
        <w:t xml:space="preserve">Volumes are made available </w:t>
      </w:r>
      <w:r>
        <w:rPr>
          <w:highlight w:val="green"/>
        </w:rPr>
        <w:t xml:space="preserve">(or presented) </w:t>
      </w:r>
      <w:r w:rsidRPr="002E1322">
        <w:rPr>
          <w:highlight w:val="green"/>
        </w:rPr>
        <w:t xml:space="preserve">to instances as </w:t>
      </w:r>
      <w:proofErr w:type="spellStart"/>
      <w:r w:rsidRPr="002E1322">
        <w:rPr>
          <w:highlight w:val="green"/>
        </w:rPr>
        <w:t>iSCSI</w:t>
      </w:r>
      <w:proofErr w:type="spellEnd"/>
      <w:r w:rsidRPr="002E1322">
        <w:rPr>
          <w:highlight w:val="green"/>
        </w:rPr>
        <w:t xml:space="preserve"> devices</w:t>
      </w:r>
      <w:r>
        <w:rPr>
          <w:highlight w:val="green"/>
        </w:rPr>
        <w:t>.</w:t>
      </w:r>
    </w:p>
    <w:p w:rsidR="0067317D" w:rsidRDefault="002E1322" w:rsidP="002E1322">
      <w:pPr>
        <w:rPr>
          <w:highlight w:val="green"/>
        </w:rPr>
      </w:pPr>
      <w:r>
        <w:rPr>
          <w:highlight w:val="green"/>
        </w:rPr>
        <w:t xml:space="preserve">They are </w:t>
      </w:r>
      <w:r w:rsidR="005E0E45">
        <w:rPr>
          <w:highlight w:val="green"/>
        </w:rPr>
        <w:t xml:space="preserve">implemented as </w:t>
      </w:r>
      <w:proofErr w:type="gramStart"/>
      <w:r w:rsidR="005E0E45">
        <w:rPr>
          <w:highlight w:val="green"/>
        </w:rPr>
        <w:t>Logical  Volumes</w:t>
      </w:r>
      <w:proofErr w:type="gramEnd"/>
      <w:r w:rsidR="005E0E45">
        <w:rPr>
          <w:highlight w:val="green"/>
        </w:rPr>
        <w:t xml:space="preserve"> (LV) </w:t>
      </w:r>
      <w:r>
        <w:rPr>
          <w:highlight w:val="green"/>
        </w:rPr>
        <w:t>hosted</w:t>
      </w:r>
      <w:r w:rsidRPr="002E1322">
        <w:rPr>
          <w:highlight w:val="green"/>
        </w:rPr>
        <w:t xml:space="preserve"> </w:t>
      </w:r>
      <w:r>
        <w:rPr>
          <w:highlight w:val="green"/>
        </w:rPr>
        <w:t>on nodes running cinder-volume daemon</w:t>
      </w:r>
      <w:r w:rsidR="0067317D">
        <w:rPr>
          <w:highlight w:val="green"/>
        </w:rPr>
        <w:t>.</w:t>
      </w:r>
      <w:r>
        <w:rPr>
          <w:highlight w:val="green"/>
        </w:rPr>
        <w:t xml:space="preserve"> </w:t>
      </w:r>
      <w:r w:rsidR="0067317D">
        <w:rPr>
          <w:highlight w:val="green"/>
        </w:rPr>
        <w:t xml:space="preserve">Cinder-volume </w:t>
      </w:r>
      <w:r>
        <w:rPr>
          <w:highlight w:val="green"/>
        </w:rPr>
        <w:t>uses the Linux Logical Volume Manager (LVM) lvm2</w:t>
      </w:r>
      <w:r w:rsidR="0067317D">
        <w:rPr>
          <w:highlight w:val="green"/>
        </w:rPr>
        <w:t xml:space="preserve"> for managing volumes</w:t>
      </w:r>
      <w:r>
        <w:rPr>
          <w:highlight w:val="green"/>
        </w:rPr>
        <w:t xml:space="preserve">. </w:t>
      </w:r>
    </w:p>
    <w:p w:rsidR="005E0E45" w:rsidRDefault="002E1322" w:rsidP="002E1322">
      <w:pPr>
        <w:rPr>
          <w:highlight w:val="green"/>
        </w:rPr>
      </w:pPr>
      <w:r>
        <w:rPr>
          <w:highlight w:val="green"/>
        </w:rPr>
        <w:t>Nodes running VM, on the other hand, in addition to run nova-compute daemon, use open-</w:t>
      </w:r>
      <w:proofErr w:type="spellStart"/>
      <w:r>
        <w:rPr>
          <w:highlight w:val="green"/>
        </w:rPr>
        <w:t>iSCSI</w:t>
      </w:r>
      <w:proofErr w:type="spellEnd"/>
      <w:r>
        <w:rPr>
          <w:highlight w:val="green"/>
        </w:rPr>
        <w:t xml:space="preserve"> for </w:t>
      </w:r>
      <w:r w:rsidR="00AE5DB7">
        <w:rPr>
          <w:highlight w:val="green"/>
        </w:rPr>
        <w:t>accessing the volumes.</w:t>
      </w:r>
    </w:p>
    <w:p w:rsidR="005E0E45" w:rsidRPr="002E1322" w:rsidRDefault="005E0E45" w:rsidP="002E1322">
      <w:pPr>
        <w:rPr>
          <w:highlight w:val="green"/>
        </w:rPr>
      </w:pPr>
      <w:r>
        <w:rPr>
          <w:highlight w:val="green"/>
        </w:rPr>
        <w:t>&lt;Insert a picture to clarify</w:t>
      </w:r>
      <w:r w:rsidR="00DC2AC5">
        <w:rPr>
          <w:highlight w:val="green"/>
        </w:rPr>
        <w:t>ing</w:t>
      </w:r>
      <w:r>
        <w:rPr>
          <w:highlight w:val="green"/>
        </w:rPr>
        <w:t>&gt;</w:t>
      </w:r>
    </w:p>
    <w:p w:rsidR="00935AF0" w:rsidRDefault="00935AF0" w:rsidP="00935AF0">
      <w:pPr>
        <w:pStyle w:val="Heading2"/>
        <w:pageBreakBefore/>
      </w:pPr>
      <w:r>
        <w:lastRenderedPageBreak/>
        <w:t>Enabling Infrastructure</w:t>
      </w:r>
    </w:p>
    <w:p w:rsidR="00D652D7" w:rsidRDefault="00D652D7" w:rsidP="00D652D7">
      <w:r>
        <w:rPr>
          <w:highlight w:val="green"/>
        </w:rPr>
        <w:t>OpenStack</w:t>
      </w:r>
      <w:r w:rsidRPr="009F4A6B">
        <w:rPr>
          <w:highlight w:val="green"/>
        </w:rPr>
        <w:t xml:space="preserve"> uses some software products as enabling infrastructure:</w:t>
      </w:r>
    </w:p>
    <w:p w:rsidR="00D652D7" w:rsidRDefault="001A59CD" w:rsidP="001A59CD">
      <w:proofErr w:type="spellStart"/>
      <w:proofErr w:type="gramStart"/>
      <w:r w:rsidRPr="001A59CD">
        <w:rPr>
          <w:highlight w:val="green"/>
        </w:rPr>
        <w:t>A</w:t>
      </w:r>
      <w:r w:rsidR="00D652D7" w:rsidRPr="001A59CD">
        <w:rPr>
          <w:highlight w:val="green"/>
        </w:rPr>
        <w:t>message</w:t>
      </w:r>
      <w:proofErr w:type="spellEnd"/>
      <w:r w:rsidR="00D652D7">
        <w:t xml:space="preserve">  queue</w:t>
      </w:r>
      <w:proofErr w:type="gramEnd"/>
      <w:r w:rsidR="00D652D7">
        <w:t xml:space="preserve"> provides a central hub for passing messages between daemons. This is usually implemented with </w:t>
      </w:r>
      <w:hyperlink r:id="rId11" w:tgtFrame="_top" w:history="1">
        <w:proofErr w:type="spellStart"/>
        <w:r w:rsidR="00D652D7">
          <w:rPr>
            <w:rStyle w:val="Hyperlink"/>
          </w:rPr>
          <w:t>RabbitMQ</w:t>
        </w:r>
        <w:proofErr w:type="spellEnd"/>
      </w:hyperlink>
      <w:r w:rsidR="00D652D7">
        <w:t xml:space="preserve"> today, but could be any AMPQ message queue (such as </w:t>
      </w:r>
      <w:hyperlink r:id="rId12" w:tgtFrame="_top" w:history="1">
        <w:r w:rsidR="00D652D7">
          <w:rPr>
            <w:rStyle w:val="Hyperlink"/>
          </w:rPr>
          <w:t xml:space="preserve">Apache </w:t>
        </w:r>
        <w:proofErr w:type="spellStart"/>
        <w:r w:rsidR="00D652D7">
          <w:rPr>
            <w:rStyle w:val="Hyperlink"/>
          </w:rPr>
          <w:t>Qpid</w:t>
        </w:r>
        <w:proofErr w:type="spellEnd"/>
      </w:hyperlink>
      <w:r w:rsidR="00D652D7">
        <w:t xml:space="preserve">). New to the Folsom release is support for </w:t>
      </w:r>
      <w:hyperlink r:id="rId13" w:tgtFrame="_top" w:history="1">
        <w:r w:rsidR="00D652D7">
          <w:rPr>
            <w:rStyle w:val="Hyperlink"/>
          </w:rPr>
          <w:t>Zero MQ</w:t>
        </w:r>
      </w:hyperlink>
      <w:r w:rsidR="00D652D7">
        <w:t>;</w:t>
      </w:r>
    </w:p>
    <w:p w:rsidR="00D652D7" w:rsidRDefault="001A59CD" w:rsidP="001A59CD">
      <w:r>
        <w:t>A</w:t>
      </w:r>
      <w:r w:rsidR="00D652D7">
        <w:t xml:space="preserve"> SQL database stores most of the build-time and run-time state for a cloud infrastructure. This includes the instance types that are available for use, instances in use, networks available and projects. Theoretically, OpenStack Nova can support any database supported by SQL-Alchemy but the only databases currently being widely used are sqlite3 (only appropriate for test and development work), </w:t>
      </w:r>
      <w:proofErr w:type="spellStart"/>
      <w:r w:rsidR="00D652D7">
        <w:t>MySQL</w:t>
      </w:r>
      <w:proofErr w:type="spellEnd"/>
      <w:r w:rsidR="00D652D7">
        <w:t xml:space="preserve"> and </w:t>
      </w:r>
      <w:proofErr w:type="spellStart"/>
      <w:r w:rsidR="00D652D7">
        <w:t>PostgreSQL</w:t>
      </w:r>
      <w:proofErr w:type="spellEnd"/>
      <w:r w:rsidR="00D652D7">
        <w:t>.</w:t>
      </w:r>
    </w:p>
    <w:p w:rsidR="00935AF0" w:rsidRPr="00935AF0" w:rsidRDefault="00935AF0" w:rsidP="00935AF0"/>
    <w:p w:rsidR="00154C0C" w:rsidRDefault="00154C0C"/>
    <w:p w:rsidR="00935AF0" w:rsidRDefault="00935AF0"/>
    <w:sectPr w:rsidR="00935AF0" w:rsidSect="003F08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3EF"/>
    <w:multiLevelType w:val="hybridMultilevel"/>
    <w:tmpl w:val="26DC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3FB1"/>
    <w:multiLevelType w:val="hybridMultilevel"/>
    <w:tmpl w:val="AC8C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2030"/>
    <w:multiLevelType w:val="hybridMultilevel"/>
    <w:tmpl w:val="106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52BC7"/>
    <w:multiLevelType w:val="hybridMultilevel"/>
    <w:tmpl w:val="37A8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C1FD4"/>
    <w:multiLevelType w:val="hybridMultilevel"/>
    <w:tmpl w:val="899E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63307"/>
    <w:multiLevelType w:val="hybridMultilevel"/>
    <w:tmpl w:val="C2C0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characterSpacingControl w:val="doNotCompress"/>
  <w:compat/>
  <w:rsids>
    <w:rsidRoot w:val="00290B92"/>
    <w:rsid w:val="000E1C2D"/>
    <w:rsid w:val="00154C0C"/>
    <w:rsid w:val="00197193"/>
    <w:rsid w:val="001A59CD"/>
    <w:rsid w:val="00266C3B"/>
    <w:rsid w:val="00290B92"/>
    <w:rsid w:val="002E1322"/>
    <w:rsid w:val="004218F8"/>
    <w:rsid w:val="004D7F04"/>
    <w:rsid w:val="004E7BBA"/>
    <w:rsid w:val="004F23EB"/>
    <w:rsid w:val="005045A8"/>
    <w:rsid w:val="005E0E45"/>
    <w:rsid w:val="00607024"/>
    <w:rsid w:val="0067317D"/>
    <w:rsid w:val="007E003F"/>
    <w:rsid w:val="007F5AFB"/>
    <w:rsid w:val="008248B4"/>
    <w:rsid w:val="008842B0"/>
    <w:rsid w:val="008E2CA2"/>
    <w:rsid w:val="00935AF0"/>
    <w:rsid w:val="00AE5DB7"/>
    <w:rsid w:val="00B74E2E"/>
    <w:rsid w:val="00BE58B0"/>
    <w:rsid w:val="00C23911"/>
    <w:rsid w:val="00C82936"/>
    <w:rsid w:val="00CD3E6D"/>
    <w:rsid w:val="00D652D7"/>
    <w:rsid w:val="00DC2AC5"/>
    <w:rsid w:val="00E32F7D"/>
    <w:rsid w:val="00E655CF"/>
    <w:rsid w:val="00E90522"/>
    <w:rsid w:val="00EE5DD8"/>
    <w:rsid w:val="00EF2113"/>
    <w:rsid w:val="00E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92"/>
  </w:style>
  <w:style w:type="paragraph" w:styleId="Heading1">
    <w:name w:val="heading 1"/>
    <w:basedOn w:val="Normal"/>
    <w:next w:val="Normal"/>
    <w:link w:val="Heading1Char"/>
    <w:uiPriority w:val="9"/>
    <w:qFormat/>
    <w:rsid w:val="00154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0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90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B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ode">
    <w:name w:val="HTML Code"/>
    <w:basedOn w:val="DefaultParagraphFont"/>
    <w:uiPriority w:val="99"/>
    <w:semiHidden/>
    <w:unhideWhenUsed/>
    <w:rsid w:val="00290B92"/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0B9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84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5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openstack.org/trunk/openstack-compute/admin/content/overview-compute-arch.html" TargetMode="External"/><Relationship Id="rId13" Type="http://schemas.openxmlformats.org/officeDocument/2006/relationships/hyperlink" Target="http://www.zeromq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n.pepple.info/openstack/2012/09/25/openstack-folsom-architecture/" TargetMode="External"/><Relationship Id="rId12" Type="http://schemas.openxmlformats.org/officeDocument/2006/relationships/hyperlink" Target="http://qpid.apach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ph.newdream.net" TargetMode="External"/><Relationship Id="rId11" Type="http://schemas.openxmlformats.org/officeDocument/2006/relationships/hyperlink" Target="http://www.rabbitmq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openstack.org/developer/nova/runnova/vncconso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openstack.org/trunk/openstack-compute/admin/content/configuring-flat-dhcp-networki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Consonni</dc:creator>
  <cp:lastModifiedBy>Marco Consonni</cp:lastModifiedBy>
  <cp:revision>25</cp:revision>
  <dcterms:created xsi:type="dcterms:W3CDTF">2013-03-27T08:04:00Z</dcterms:created>
  <dcterms:modified xsi:type="dcterms:W3CDTF">2013-03-29T15:03:00Z</dcterms:modified>
</cp:coreProperties>
</file>